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96342" w14:textId="77777777" w:rsidR="006B1B1A" w:rsidRPr="006B1B1A" w:rsidRDefault="006B1B1A" w:rsidP="006B1B1A">
      <w:pPr>
        <w:shd w:val="clear" w:color="auto" w:fill="FFFFFF"/>
        <w:spacing w:after="0" w:line="360" w:lineRule="auto"/>
        <w:jc w:val="center"/>
        <w:rPr>
          <w:rFonts w:ascii="Verdana" w:eastAsia="Times New Roman" w:hAnsi="Verdana" w:cs="Arial"/>
          <w:b/>
          <w:bCs/>
          <w:color w:val="424242"/>
          <w:lang w:val="en-US" w:eastAsia="ru-RU"/>
        </w:rPr>
      </w:pPr>
    </w:p>
    <w:p w14:paraId="2671C65A" w14:textId="7A5C8C9F" w:rsidR="006B1B1A" w:rsidRPr="006B1B1A" w:rsidRDefault="006B1B1A" w:rsidP="006B1B1A">
      <w:pPr>
        <w:shd w:val="clear" w:color="auto" w:fill="FFFFFF"/>
        <w:spacing w:after="0" w:line="360" w:lineRule="auto"/>
        <w:jc w:val="center"/>
        <w:rPr>
          <w:rFonts w:ascii="Verdana" w:eastAsia="Times New Roman" w:hAnsi="Verdana" w:cs="Arial"/>
          <w:b/>
          <w:bCs/>
          <w:color w:val="424242"/>
          <w:lang w:val="en-US" w:eastAsia="ru-RU"/>
        </w:rPr>
      </w:pPr>
      <w:r w:rsidRPr="006B1B1A">
        <w:rPr>
          <w:rFonts w:ascii="Verdana" w:eastAsia="Times New Roman" w:hAnsi="Verdana" w:cs="Arial"/>
          <w:b/>
          <w:bCs/>
          <w:color w:val="424242"/>
          <w:lang w:val="en-US" w:eastAsia="ru-RU"/>
        </w:rPr>
        <w:t>RAPORT</w:t>
      </w:r>
      <w:r w:rsidR="0030515B">
        <w:rPr>
          <w:rFonts w:ascii="Verdana" w:eastAsia="Times New Roman" w:hAnsi="Verdana" w:cs="Arial"/>
          <w:b/>
          <w:bCs/>
          <w:color w:val="424242"/>
          <w:lang w:val="en-US" w:eastAsia="ru-RU"/>
        </w:rPr>
        <w:t xml:space="preserve"> CONDUCERE</w:t>
      </w:r>
    </w:p>
    <w:p w14:paraId="59D311D3" w14:textId="0AD8EA7E" w:rsidR="005C176A" w:rsidRDefault="00417A81" w:rsidP="0030515B">
      <w:pPr>
        <w:shd w:val="clear" w:color="auto" w:fill="FFFFFF"/>
        <w:spacing w:after="0" w:line="360" w:lineRule="auto"/>
        <w:jc w:val="center"/>
        <w:rPr>
          <w:rFonts w:ascii="Verdana" w:eastAsia="Times New Roman" w:hAnsi="Verdana" w:cs="Arial"/>
          <w:b/>
          <w:bCs/>
          <w:color w:val="424242"/>
          <w:lang w:val="en-US" w:eastAsia="ru-RU"/>
        </w:rPr>
      </w:pPr>
      <w:r>
        <w:rPr>
          <w:rFonts w:ascii="Verdana" w:eastAsia="Times New Roman" w:hAnsi="Verdana" w:cs="Arial"/>
          <w:b/>
          <w:bCs/>
          <w:color w:val="424242"/>
          <w:lang w:val="en-US" w:eastAsia="ru-RU"/>
        </w:rPr>
        <w:t>PENTRU ANUL 2021</w:t>
      </w:r>
    </w:p>
    <w:p w14:paraId="725A3CBC" w14:textId="082C3FD9" w:rsidR="00417A81" w:rsidRPr="00417A81" w:rsidRDefault="00417A81" w:rsidP="0030515B">
      <w:pPr>
        <w:shd w:val="clear" w:color="auto" w:fill="FFFFFF"/>
        <w:spacing w:after="0" w:line="360" w:lineRule="auto"/>
        <w:jc w:val="center"/>
        <w:rPr>
          <w:rFonts w:ascii="Verdana" w:eastAsia="Times New Roman" w:hAnsi="Verdana" w:cs="Arial"/>
          <w:b/>
          <w:bCs/>
          <w:color w:val="424242"/>
          <w:lang w:val="ro-MO" w:eastAsia="ru-RU"/>
        </w:rPr>
      </w:pPr>
      <w:r w:rsidRPr="00921276">
        <w:rPr>
          <w:rFonts w:ascii="Verdana" w:eastAsia="Times New Roman" w:hAnsi="Verdana" w:cs="Arial"/>
          <w:bCs/>
          <w:color w:val="424242"/>
          <w:lang w:val="en-US" w:eastAsia="ru-RU"/>
        </w:rPr>
        <w:t>Raportul anual al IS Combinatul de Vinuri de Calitate “Mileștii Mici” pentru anul 2021 este elaborat în baza prevederilor Legii nr 246 din 23.11.2017</w:t>
      </w:r>
      <w:r w:rsidR="00921276" w:rsidRPr="00921276">
        <w:rPr>
          <w:rFonts w:ascii="Verdana" w:eastAsia="Times New Roman" w:hAnsi="Verdana" w:cs="Arial"/>
          <w:bCs/>
          <w:color w:val="424242"/>
          <w:lang w:val="en-US" w:eastAsia="ru-RU"/>
        </w:rPr>
        <w:t xml:space="preserve"> Cu privire la Întreprinderea de stat și întreprinderea municipal</w:t>
      </w:r>
      <w:r w:rsidR="00921276">
        <w:rPr>
          <w:rFonts w:ascii="Verdana" w:eastAsia="Times New Roman" w:hAnsi="Verdana" w:cs="Arial"/>
          <w:bCs/>
          <w:color w:val="424242"/>
          <w:lang w:val="en-US" w:eastAsia="ru-RU"/>
        </w:rPr>
        <w:t>ă</w:t>
      </w:r>
      <w:r w:rsidR="00921276" w:rsidRPr="00921276">
        <w:rPr>
          <w:rFonts w:ascii="Verdana" w:eastAsia="Times New Roman" w:hAnsi="Verdana" w:cs="Arial"/>
          <w:bCs/>
          <w:color w:val="424242"/>
          <w:lang w:val="en-US" w:eastAsia="ru-RU"/>
        </w:rPr>
        <w:t>. Informațiile financiare prezentate în cadrul acestuia sunt extrase din raportările contabile la data de 31 decembrie 2021</w:t>
      </w:r>
      <w:r w:rsidR="00921276">
        <w:rPr>
          <w:rFonts w:ascii="Verdana" w:eastAsia="Times New Roman" w:hAnsi="Verdana" w:cs="Arial"/>
          <w:bCs/>
          <w:color w:val="424242"/>
          <w:lang w:val="en-US" w:eastAsia="ru-RU"/>
        </w:rPr>
        <w:t xml:space="preserve"> </w:t>
      </w:r>
      <w:r w:rsidR="00921276" w:rsidRPr="00921276">
        <w:rPr>
          <w:rFonts w:ascii="Verdana" w:eastAsia="Times New Roman" w:hAnsi="Verdana" w:cs="Arial"/>
          <w:bCs/>
          <w:color w:val="424242"/>
          <w:lang w:val="en-US" w:eastAsia="ru-RU"/>
        </w:rPr>
        <w:t xml:space="preserve">în conformitate cu actele normative și </w:t>
      </w:r>
      <w:proofErr w:type="gramStart"/>
      <w:r w:rsidR="00921276" w:rsidRPr="00921276">
        <w:rPr>
          <w:rFonts w:ascii="Verdana" w:eastAsia="Times New Roman" w:hAnsi="Verdana" w:cs="Arial"/>
          <w:bCs/>
          <w:color w:val="424242"/>
          <w:lang w:val="en-US" w:eastAsia="ru-RU"/>
        </w:rPr>
        <w:t>legislative .</w:t>
      </w:r>
      <w:proofErr w:type="gramEnd"/>
      <w:r w:rsidR="00921276" w:rsidRPr="00921276">
        <w:rPr>
          <w:rFonts w:ascii="Verdana" w:eastAsia="Times New Roman" w:hAnsi="Verdana" w:cs="Arial"/>
          <w:bCs/>
          <w:color w:val="424242"/>
          <w:lang w:val="en-US" w:eastAsia="ru-RU"/>
        </w:rPr>
        <w:t xml:space="preserve"> </w:t>
      </w:r>
      <w:proofErr w:type="gramStart"/>
      <w:r w:rsidR="00921276" w:rsidRPr="00921276">
        <w:rPr>
          <w:rFonts w:ascii="Verdana" w:eastAsia="Times New Roman" w:hAnsi="Verdana" w:cs="Arial"/>
          <w:bCs/>
          <w:color w:val="424242"/>
          <w:lang w:val="en-US" w:eastAsia="ru-RU"/>
        </w:rPr>
        <w:t>Raportul cuprinde o prezentare detaliată a principalelor indicatori economico-financiari înregistrați pentru anul 2021</w:t>
      </w:r>
      <w:r w:rsidR="00921276">
        <w:rPr>
          <w:rFonts w:ascii="Verdana" w:eastAsia="Times New Roman" w:hAnsi="Verdana" w:cs="Arial"/>
          <w:b/>
          <w:bCs/>
          <w:color w:val="424242"/>
          <w:lang w:val="en-US" w:eastAsia="ru-RU"/>
        </w:rPr>
        <w:t>.</w:t>
      </w:r>
      <w:proofErr w:type="gram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970"/>
        <w:gridCol w:w="3880"/>
      </w:tblGrid>
      <w:tr w:rsidR="009322F2" w:rsidRPr="00E43F63" w14:paraId="08F4BC1E" w14:textId="77777777" w:rsidTr="009322F2">
        <w:tc>
          <w:tcPr>
            <w:tcW w:w="2970" w:type="dxa"/>
          </w:tcPr>
          <w:p w14:paraId="523AD69D" w14:textId="77777777" w:rsidR="009322F2" w:rsidRPr="008D01DC" w:rsidRDefault="009322F2" w:rsidP="00FC4BFA">
            <w:pPr>
              <w:pStyle w:val="TableContents"/>
              <w:snapToGrid w:val="0"/>
              <w:jc w:val="both"/>
              <w:rPr>
                <w:rFonts w:ascii="Verdana" w:hAnsi="Verdana" w:cs="Arial"/>
                <w:bCs/>
                <w:i/>
                <w:sz w:val="22"/>
                <w:szCs w:val="22"/>
              </w:rPr>
            </w:pPr>
            <w:r w:rsidRPr="008D01DC">
              <w:rPr>
                <w:rFonts w:ascii="Verdana" w:hAnsi="Verdana" w:cs="Arial"/>
                <w:bCs/>
                <w:i/>
                <w:sz w:val="22"/>
                <w:szCs w:val="22"/>
              </w:rPr>
              <w:t>Denumirea întreprinderii</w:t>
            </w:r>
          </w:p>
        </w:tc>
        <w:tc>
          <w:tcPr>
            <w:tcW w:w="3880" w:type="dxa"/>
          </w:tcPr>
          <w:p w14:paraId="3648265E" w14:textId="77777777" w:rsidR="009322F2" w:rsidRPr="008D01DC" w:rsidRDefault="009322F2" w:rsidP="00FC4BFA">
            <w:pPr>
              <w:pStyle w:val="TableContents"/>
              <w:snapToGrid w:val="0"/>
              <w:jc w:val="both"/>
              <w:rPr>
                <w:rFonts w:ascii="Verdana" w:hAnsi="Verdana" w:cs="Arial"/>
                <w:sz w:val="22"/>
                <w:szCs w:val="22"/>
                <w:lang w:val="it-IT"/>
              </w:rPr>
            </w:pPr>
            <w:r w:rsidRPr="008D01DC">
              <w:rPr>
                <w:rFonts w:ascii="Verdana" w:hAnsi="Verdana" w:cs="Arial"/>
                <w:sz w:val="22"/>
                <w:szCs w:val="22"/>
                <w:lang w:val="it-IT"/>
              </w:rPr>
              <w:t>Întreprinderea de Stat  Combinatul de Vinuri de Calitate Milestii Mici</w:t>
            </w:r>
          </w:p>
        </w:tc>
      </w:tr>
      <w:tr w:rsidR="009322F2" w:rsidRPr="002A7553" w14:paraId="5875C479" w14:textId="77777777" w:rsidTr="009322F2">
        <w:tc>
          <w:tcPr>
            <w:tcW w:w="2970" w:type="dxa"/>
          </w:tcPr>
          <w:p w14:paraId="2FE187D1" w14:textId="77777777" w:rsidR="009322F2" w:rsidRPr="008D01DC" w:rsidRDefault="009322F2" w:rsidP="00FC4BFA">
            <w:pPr>
              <w:pStyle w:val="TableContents"/>
              <w:snapToGrid w:val="0"/>
              <w:jc w:val="both"/>
              <w:rPr>
                <w:rFonts w:ascii="Verdana" w:hAnsi="Verdana" w:cs="Arial"/>
                <w:bCs/>
                <w:i/>
                <w:sz w:val="22"/>
                <w:szCs w:val="22"/>
              </w:rPr>
            </w:pPr>
            <w:r w:rsidRPr="008D01DC">
              <w:rPr>
                <w:rFonts w:ascii="Verdana" w:hAnsi="Verdana" w:cs="Arial"/>
                <w:bCs/>
                <w:i/>
                <w:sz w:val="22"/>
                <w:szCs w:val="22"/>
              </w:rPr>
              <w:t>Cod fiscal</w:t>
            </w:r>
          </w:p>
        </w:tc>
        <w:tc>
          <w:tcPr>
            <w:tcW w:w="3880" w:type="dxa"/>
          </w:tcPr>
          <w:p w14:paraId="7A242A40" w14:textId="77777777" w:rsidR="009322F2" w:rsidRPr="008D01DC" w:rsidRDefault="009322F2" w:rsidP="00FC4BFA">
            <w:pPr>
              <w:pStyle w:val="TableContents"/>
              <w:snapToGrid w:val="0"/>
              <w:jc w:val="both"/>
              <w:rPr>
                <w:rFonts w:ascii="Verdana" w:hAnsi="Verdana" w:cs="Arial"/>
                <w:sz w:val="22"/>
                <w:szCs w:val="22"/>
              </w:rPr>
            </w:pPr>
            <w:r w:rsidRPr="008D01DC">
              <w:rPr>
                <w:rFonts w:ascii="Verdana" w:hAnsi="Verdana" w:cs="Arial"/>
                <w:sz w:val="22"/>
                <w:szCs w:val="22"/>
              </w:rPr>
              <w:t>1002601002907</w:t>
            </w:r>
          </w:p>
        </w:tc>
      </w:tr>
      <w:tr w:rsidR="009322F2" w:rsidRPr="002A7553" w14:paraId="1FC7CBFC" w14:textId="77777777" w:rsidTr="009322F2">
        <w:tc>
          <w:tcPr>
            <w:tcW w:w="2970" w:type="dxa"/>
          </w:tcPr>
          <w:p w14:paraId="38FF2D19" w14:textId="77777777" w:rsidR="009322F2" w:rsidRPr="008D01DC" w:rsidRDefault="009322F2" w:rsidP="00FC4BFA">
            <w:pPr>
              <w:pStyle w:val="TableContents"/>
              <w:snapToGrid w:val="0"/>
              <w:jc w:val="both"/>
              <w:rPr>
                <w:rFonts w:ascii="Verdana" w:hAnsi="Verdana" w:cs="Arial"/>
                <w:bCs/>
                <w:i/>
                <w:sz w:val="22"/>
                <w:szCs w:val="22"/>
              </w:rPr>
            </w:pPr>
            <w:r w:rsidRPr="008D01DC">
              <w:rPr>
                <w:rFonts w:ascii="Verdana" w:hAnsi="Verdana" w:cs="Arial"/>
                <w:bCs/>
                <w:i/>
                <w:sz w:val="22"/>
                <w:szCs w:val="22"/>
              </w:rPr>
              <w:t>Forma organizatorică</w:t>
            </w:r>
          </w:p>
        </w:tc>
        <w:tc>
          <w:tcPr>
            <w:tcW w:w="3880" w:type="dxa"/>
          </w:tcPr>
          <w:p w14:paraId="3071FB70" w14:textId="77777777" w:rsidR="009322F2" w:rsidRPr="008D01DC" w:rsidRDefault="009322F2" w:rsidP="00FC4BFA">
            <w:pPr>
              <w:pStyle w:val="TableContents"/>
              <w:snapToGrid w:val="0"/>
              <w:jc w:val="both"/>
              <w:rPr>
                <w:rFonts w:ascii="Verdana" w:hAnsi="Verdana" w:cs="Arial"/>
                <w:sz w:val="22"/>
                <w:szCs w:val="22"/>
              </w:rPr>
            </w:pPr>
            <w:r w:rsidRPr="008D01DC">
              <w:rPr>
                <w:rFonts w:ascii="Verdana" w:hAnsi="Verdana" w:cs="Arial"/>
                <w:sz w:val="22"/>
                <w:szCs w:val="22"/>
              </w:rPr>
              <w:t>Întreprindere de stat</w:t>
            </w:r>
          </w:p>
        </w:tc>
      </w:tr>
      <w:tr w:rsidR="009322F2" w:rsidRPr="002A7553" w14:paraId="22FB9C3C" w14:textId="77777777" w:rsidTr="009322F2">
        <w:tc>
          <w:tcPr>
            <w:tcW w:w="2970" w:type="dxa"/>
          </w:tcPr>
          <w:p w14:paraId="4EE94349" w14:textId="77777777" w:rsidR="009322F2" w:rsidRPr="008D01DC" w:rsidRDefault="009322F2" w:rsidP="00FC4BFA">
            <w:pPr>
              <w:pStyle w:val="TableContents"/>
              <w:snapToGrid w:val="0"/>
              <w:jc w:val="both"/>
              <w:rPr>
                <w:rFonts w:ascii="Verdana" w:hAnsi="Verdana" w:cs="Arial"/>
                <w:bCs/>
                <w:i/>
                <w:sz w:val="22"/>
                <w:szCs w:val="22"/>
              </w:rPr>
            </w:pPr>
            <w:r w:rsidRPr="008D01DC">
              <w:rPr>
                <w:rFonts w:ascii="Verdana" w:hAnsi="Verdana" w:cs="Arial"/>
                <w:bCs/>
                <w:i/>
                <w:sz w:val="22"/>
                <w:szCs w:val="22"/>
              </w:rPr>
              <w:t>Capitalul social</w:t>
            </w:r>
          </w:p>
        </w:tc>
        <w:tc>
          <w:tcPr>
            <w:tcW w:w="3880" w:type="dxa"/>
          </w:tcPr>
          <w:p w14:paraId="65C71EF5" w14:textId="77777777" w:rsidR="009322F2" w:rsidRPr="008D01DC" w:rsidRDefault="009322F2" w:rsidP="00FC4BFA">
            <w:pPr>
              <w:pStyle w:val="TableContents"/>
              <w:snapToGrid w:val="0"/>
              <w:jc w:val="both"/>
              <w:rPr>
                <w:rFonts w:ascii="Verdana" w:hAnsi="Verdana" w:cs="Arial"/>
                <w:sz w:val="22"/>
                <w:szCs w:val="22"/>
              </w:rPr>
            </w:pPr>
            <w:r w:rsidRPr="008D01DC">
              <w:rPr>
                <w:rFonts w:ascii="Verdana" w:hAnsi="Verdana" w:cs="Arial"/>
                <w:sz w:val="22"/>
                <w:szCs w:val="22"/>
              </w:rPr>
              <w:t>15 501 336 lei</w:t>
            </w:r>
          </w:p>
        </w:tc>
      </w:tr>
      <w:tr w:rsidR="009322F2" w:rsidRPr="002A7553" w14:paraId="7BB7A2FF" w14:textId="77777777" w:rsidTr="009322F2">
        <w:tc>
          <w:tcPr>
            <w:tcW w:w="2970" w:type="dxa"/>
          </w:tcPr>
          <w:p w14:paraId="29A56D9C" w14:textId="77777777" w:rsidR="009322F2" w:rsidRPr="008D01DC" w:rsidRDefault="009322F2" w:rsidP="00FC4BFA">
            <w:pPr>
              <w:pStyle w:val="TableContents"/>
              <w:snapToGrid w:val="0"/>
              <w:jc w:val="both"/>
              <w:rPr>
                <w:rFonts w:ascii="Verdana" w:hAnsi="Verdana" w:cs="Arial"/>
                <w:bCs/>
                <w:i/>
                <w:sz w:val="22"/>
                <w:szCs w:val="22"/>
              </w:rPr>
            </w:pPr>
            <w:r w:rsidRPr="008D01DC">
              <w:rPr>
                <w:rFonts w:ascii="Verdana" w:hAnsi="Verdana" w:cs="Arial"/>
                <w:bCs/>
                <w:i/>
                <w:sz w:val="22"/>
                <w:szCs w:val="22"/>
              </w:rPr>
              <w:t>Cota statului</w:t>
            </w:r>
          </w:p>
        </w:tc>
        <w:tc>
          <w:tcPr>
            <w:tcW w:w="3880" w:type="dxa"/>
          </w:tcPr>
          <w:p w14:paraId="4A6ABBE8" w14:textId="2CDAABF9" w:rsidR="009322F2" w:rsidRPr="008D01DC" w:rsidRDefault="009322F2" w:rsidP="00FC4BFA">
            <w:pPr>
              <w:pStyle w:val="TableContents"/>
              <w:snapToGrid w:val="0"/>
              <w:jc w:val="both"/>
              <w:rPr>
                <w:rFonts w:ascii="Verdana" w:hAnsi="Verdana" w:cs="Arial"/>
                <w:sz w:val="22"/>
                <w:szCs w:val="22"/>
              </w:rPr>
            </w:pPr>
            <w:r w:rsidRPr="008D01DC">
              <w:rPr>
                <w:rFonts w:ascii="Verdana" w:hAnsi="Verdana" w:cs="Arial"/>
                <w:sz w:val="22"/>
                <w:szCs w:val="22"/>
              </w:rPr>
              <w:t>100 %</w:t>
            </w:r>
            <w:r w:rsidR="008D01DC">
              <w:rPr>
                <w:rFonts w:ascii="Verdana" w:hAnsi="Verdana" w:cs="Arial"/>
                <w:sz w:val="22"/>
                <w:szCs w:val="22"/>
              </w:rPr>
              <w:t xml:space="preserve"> Agenția Proprietății Publice</w:t>
            </w:r>
          </w:p>
        </w:tc>
      </w:tr>
      <w:tr w:rsidR="009322F2" w:rsidRPr="00E43F63" w14:paraId="2EA17028" w14:textId="77777777" w:rsidTr="009322F2">
        <w:tc>
          <w:tcPr>
            <w:tcW w:w="2970" w:type="dxa"/>
          </w:tcPr>
          <w:p w14:paraId="4EF50A2B" w14:textId="77777777" w:rsidR="009322F2" w:rsidRPr="008D01DC" w:rsidRDefault="009322F2" w:rsidP="00FC4BFA">
            <w:pPr>
              <w:pStyle w:val="TableContents"/>
              <w:snapToGrid w:val="0"/>
              <w:jc w:val="both"/>
              <w:rPr>
                <w:rFonts w:ascii="Verdana" w:hAnsi="Verdana" w:cs="Arial"/>
                <w:bCs/>
                <w:i/>
                <w:sz w:val="22"/>
                <w:szCs w:val="22"/>
              </w:rPr>
            </w:pPr>
            <w:r w:rsidRPr="008D01DC">
              <w:rPr>
                <w:rFonts w:ascii="Verdana" w:hAnsi="Verdana" w:cs="Arial"/>
                <w:bCs/>
                <w:i/>
                <w:sz w:val="22"/>
                <w:szCs w:val="22"/>
              </w:rPr>
              <w:t>Adresa juridică</w:t>
            </w:r>
          </w:p>
        </w:tc>
        <w:tc>
          <w:tcPr>
            <w:tcW w:w="3880" w:type="dxa"/>
          </w:tcPr>
          <w:p w14:paraId="29940570" w14:textId="77777777" w:rsidR="009322F2" w:rsidRPr="008D01DC" w:rsidRDefault="009322F2" w:rsidP="00FC4BFA">
            <w:pPr>
              <w:pStyle w:val="TableContents"/>
              <w:snapToGrid w:val="0"/>
              <w:jc w:val="both"/>
              <w:rPr>
                <w:rFonts w:ascii="Verdana" w:hAnsi="Verdana" w:cs="Arial"/>
                <w:sz w:val="22"/>
                <w:szCs w:val="22"/>
              </w:rPr>
            </w:pPr>
            <w:r w:rsidRPr="008D01DC">
              <w:rPr>
                <w:rFonts w:ascii="Verdana" w:hAnsi="Verdana" w:cs="Arial"/>
                <w:sz w:val="22"/>
                <w:szCs w:val="22"/>
                <w:lang w:val="it-IT"/>
              </w:rPr>
              <w:t>s. Mile</w:t>
            </w:r>
            <w:r w:rsidRPr="008D01DC">
              <w:rPr>
                <w:rFonts w:ascii="Verdana" w:hAnsi="Verdana" w:cs="Arial"/>
                <w:sz w:val="22"/>
                <w:szCs w:val="22"/>
              </w:rPr>
              <w:t>știi Mici, r-l Ialoveni, Republica Moldova</w:t>
            </w:r>
          </w:p>
        </w:tc>
      </w:tr>
      <w:tr w:rsidR="009322F2" w:rsidRPr="002A7553" w14:paraId="5970DC1D" w14:textId="77777777" w:rsidTr="009322F2">
        <w:tc>
          <w:tcPr>
            <w:tcW w:w="2970" w:type="dxa"/>
          </w:tcPr>
          <w:p w14:paraId="0258798A" w14:textId="77777777" w:rsidR="009322F2" w:rsidRPr="008D01DC" w:rsidRDefault="009322F2" w:rsidP="00FC4BFA">
            <w:pPr>
              <w:pStyle w:val="TableContents"/>
              <w:snapToGrid w:val="0"/>
              <w:jc w:val="both"/>
              <w:rPr>
                <w:rFonts w:ascii="Verdana" w:hAnsi="Verdana" w:cs="Arial"/>
                <w:bCs/>
                <w:i/>
                <w:sz w:val="22"/>
                <w:szCs w:val="22"/>
              </w:rPr>
            </w:pPr>
            <w:r w:rsidRPr="008D01DC">
              <w:rPr>
                <w:rFonts w:ascii="Verdana" w:hAnsi="Verdana" w:cs="Arial"/>
                <w:bCs/>
                <w:i/>
                <w:sz w:val="22"/>
                <w:szCs w:val="22"/>
              </w:rPr>
              <w:t>Numele Administratorului</w:t>
            </w:r>
          </w:p>
        </w:tc>
        <w:tc>
          <w:tcPr>
            <w:tcW w:w="3880" w:type="dxa"/>
          </w:tcPr>
          <w:p w14:paraId="173B4FCB" w14:textId="77777777" w:rsidR="009322F2" w:rsidRPr="008D01DC" w:rsidRDefault="009322F2" w:rsidP="00FC4BFA">
            <w:pPr>
              <w:pStyle w:val="TableContents"/>
              <w:snapToGrid w:val="0"/>
              <w:jc w:val="both"/>
              <w:rPr>
                <w:rFonts w:ascii="Verdana" w:hAnsi="Verdana" w:cs="Arial"/>
                <w:sz w:val="22"/>
                <w:szCs w:val="22"/>
              </w:rPr>
            </w:pPr>
            <w:r w:rsidRPr="008D01DC">
              <w:rPr>
                <w:rFonts w:ascii="Verdana" w:hAnsi="Verdana" w:cs="Arial"/>
                <w:sz w:val="22"/>
                <w:szCs w:val="22"/>
              </w:rPr>
              <w:t>Garaz Viorel</w:t>
            </w:r>
          </w:p>
        </w:tc>
      </w:tr>
      <w:tr w:rsidR="009322F2" w:rsidRPr="002A7553" w14:paraId="1C6335EA" w14:textId="77777777" w:rsidTr="009322F2">
        <w:tc>
          <w:tcPr>
            <w:tcW w:w="2970" w:type="dxa"/>
          </w:tcPr>
          <w:p w14:paraId="59B92C4F" w14:textId="77777777" w:rsidR="009322F2" w:rsidRPr="008D01DC" w:rsidRDefault="009322F2" w:rsidP="00FC4BFA">
            <w:pPr>
              <w:pStyle w:val="TableContents"/>
              <w:snapToGrid w:val="0"/>
              <w:jc w:val="both"/>
              <w:rPr>
                <w:rFonts w:ascii="Verdana" w:hAnsi="Verdana" w:cs="Arial"/>
                <w:bCs/>
                <w:i/>
                <w:sz w:val="22"/>
                <w:szCs w:val="22"/>
              </w:rPr>
            </w:pPr>
            <w:r w:rsidRPr="008D01DC">
              <w:rPr>
                <w:rFonts w:ascii="Verdana" w:hAnsi="Verdana" w:cs="Arial"/>
                <w:bCs/>
                <w:i/>
                <w:sz w:val="22"/>
                <w:szCs w:val="22"/>
              </w:rPr>
              <w:t>Tel de contact</w:t>
            </w:r>
          </w:p>
        </w:tc>
        <w:tc>
          <w:tcPr>
            <w:tcW w:w="3880" w:type="dxa"/>
          </w:tcPr>
          <w:p w14:paraId="2FE5C27E" w14:textId="77777777" w:rsidR="009322F2" w:rsidRPr="00E43F63" w:rsidRDefault="009322F2" w:rsidP="00FC4BFA">
            <w:pPr>
              <w:pStyle w:val="TableContents"/>
              <w:snapToGrid w:val="0"/>
              <w:jc w:val="both"/>
              <w:rPr>
                <w:rFonts w:ascii="Verdana" w:hAnsi="Verdana" w:cs="Arial"/>
                <w:sz w:val="22"/>
                <w:szCs w:val="22"/>
              </w:rPr>
            </w:pPr>
            <w:r w:rsidRPr="00E43F63">
              <w:rPr>
                <w:rFonts w:ascii="Verdana" w:hAnsi="Verdana" w:cs="Arial"/>
                <w:sz w:val="22"/>
                <w:szCs w:val="22"/>
              </w:rPr>
              <w:t>0 697 78 800</w:t>
            </w:r>
          </w:p>
        </w:tc>
      </w:tr>
      <w:tr w:rsidR="009322F2" w:rsidRPr="002A7553" w14:paraId="7F983079" w14:textId="77777777" w:rsidTr="009322F2">
        <w:tc>
          <w:tcPr>
            <w:tcW w:w="2970" w:type="dxa"/>
          </w:tcPr>
          <w:p w14:paraId="25181931" w14:textId="77777777" w:rsidR="009322F2" w:rsidRPr="002A7553" w:rsidRDefault="009322F2" w:rsidP="00FC4BFA">
            <w:pPr>
              <w:pStyle w:val="TableContents"/>
              <w:snapToGrid w:val="0"/>
              <w:jc w:val="both"/>
              <w:rPr>
                <w:rFonts w:ascii="Arial" w:hAnsi="Arial" w:cs="Arial"/>
                <w:bCs/>
                <w:i/>
              </w:rPr>
            </w:pPr>
          </w:p>
        </w:tc>
        <w:tc>
          <w:tcPr>
            <w:tcW w:w="3880" w:type="dxa"/>
          </w:tcPr>
          <w:p w14:paraId="288B35B5" w14:textId="77777777" w:rsidR="009322F2" w:rsidRPr="002A7553" w:rsidDel="00A37903" w:rsidRDefault="009322F2" w:rsidP="00FC4BFA">
            <w:pPr>
              <w:pStyle w:val="TableContents"/>
              <w:snapToGrid w:val="0"/>
              <w:jc w:val="both"/>
              <w:rPr>
                <w:rFonts w:ascii="Arial" w:hAnsi="Arial" w:cs="Arial"/>
                <w:b/>
              </w:rPr>
            </w:pPr>
          </w:p>
        </w:tc>
      </w:tr>
    </w:tbl>
    <w:p w14:paraId="6FE2EF0D" w14:textId="77777777" w:rsidR="009322F2" w:rsidRPr="00FA711B" w:rsidRDefault="009322F2" w:rsidP="009322F2">
      <w:pPr>
        <w:spacing w:line="360" w:lineRule="auto"/>
        <w:jc w:val="both"/>
        <w:rPr>
          <w:rFonts w:ascii="Verdana" w:hAnsi="Verdana" w:cs="Arial"/>
          <w:lang w:val="it-IT"/>
        </w:rPr>
      </w:pPr>
      <w:r w:rsidRPr="00FA711B">
        <w:rPr>
          <w:rFonts w:ascii="Verdana" w:hAnsi="Verdana" w:cs="Arial"/>
          <w:lang w:val="it-IT"/>
        </w:rPr>
        <w:t xml:space="preserve">IS Combinatul de Vinuri de Calitate  ‘’ Mileștii Mici‘’ a fost fondată în anul 1969 în galerii subterane, în urma extragerii zăcămintelor de calcar, ca secție de păstrare și maturare a vinurilor. </w:t>
      </w:r>
    </w:p>
    <w:p w14:paraId="6FF9B510" w14:textId="77777777" w:rsidR="009322F2" w:rsidRPr="00FA711B" w:rsidRDefault="009322F2" w:rsidP="009322F2">
      <w:pPr>
        <w:spacing w:line="360" w:lineRule="auto"/>
        <w:jc w:val="both"/>
        <w:rPr>
          <w:rFonts w:ascii="Verdana" w:hAnsi="Verdana" w:cs="Arial"/>
          <w:lang w:val="it-IT"/>
        </w:rPr>
      </w:pPr>
      <w:r w:rsidRPr="00FA711B">
        <w:rPr>
          <w:rFonts w:ascii="Verdana" w:hAnsi="Verdana" w:cs="Arial"/>
          <w:lang w:val="it-IT"/>
        </w:rPr>
        <w:t xml:space="preserve">La data de 10 august 2001 prin Hotărîrea de Guvern nr 798, Sovhozul fabrica “Moldova” este reorganizat  prin divizare și se întemeiază ca rezultat Intreprindere de Stat  Combinatul de Vinuri de Calitate  ‘’Mileștii Mici‘’care este înregistrată la data de 08 noiembrie 2001. </w:t>
      </w:r>
    </w:p>
    <w:p w14:paraId="57461873" w14:textId="77777777" w:rsidR="00F23B89" w:rsidRPr="00FA711B" w:rsidRDefault="00F23B89" w:rsidP="00F23B89">
      <w:pPr>
        <w:pStyle w:val="af3"/>
        <w:suppressAutoHyphens w:val="0"/>
        <w:autoSpaceDE w:val="0"/>
        <w:autoSpaceDN w:val="0"/>
        <w:adjustRightInd w:val="0"/>
        <w:spacing w:after="0"/>
        <w:ind w:left="927"/>
        <w:jc w:val="both"/>
        <w:rPr>
          <w:rFonts w:ascii="Verdana" w:hAnsi="Verdana" w:cs="Times New Roman"/>
          <w:sz w:val="22"/>
          <w:szCs w:val="22"/>
          <w:lang w:val="fr-FR"/>
        </w:rPr>
      </w:pPr>
      <w:r w:rsidRPr="00FA711B">
        <w:rPr>
          <w:rFonts w:ascii="Verdana" w:hAnsi="Verdana" w:cs="Times New Roman"/>
          <w:sz w:val="22"/>
          <w:szCs w:val="22"/>
          <w:lang w:val="fr-FR"/>
        </w:rPr>
        <w:t>Principalele genuri de activitate (conform statutului) :</w:t>
      </w:r>
    </w:p>
    <w:p w14:paraId="3724DACE" w14:textId="77777777" w:rsidR="00F23B89" w:rsidRPr="00FA711B" w:rsidRDefault="00F23B89" w:rsidP="00F23B89">
      <w:pPr>
        <w:pStyle w:val="af3"/>
        <w:numPr>
          <w:ilvl w:val="0"/>
          <w:numId w:val="8"/>
        </w:numPr>
        <w:suppressAutoHyphens w:val="0"/>
        <w:autoSpaceDE w:val="0"/>
        <w:autoSpaceDN w:val="0"/>
        <w:adjustRightInd w:val="0"/>
        <w:spacing w:after="0"/>
        <w:jc w:val="both"/>
        <w:rPr>
          <w:rFonts w:ascii="Verdana" w:hAnsi="Verdana" w:cs="Times New Roman"/>
          <w:sz w:val="22"/>
          <w:szCs w:val="22"/>
          <w:lang w:val="en-US"/>
        </w:rPr>
      </w:pPr>
      <w:r w:rsidRPr="00FA711B">
        <w:rPr>
          <w:rFonts w:ascii="Verdana" w:hAnsi="Verdana" w:cs="Times New Roman"/>
          <w:sz w:val="22"/>
          <w:szCs w:val="22"/>
          <w:lang w:val="en-US"/>
        </w:rPr>
        <w:t>Producerea și păstrarea vinurilor de calitate și a vinurilor spumante; precum și a altor tipuri de producție vinicolă,</w:t>
      </w:r>
    </w:p>
    <w:p w14:paraId="1BEAE150" w14:textId="77777777" w:rsidR="00F23B89" w:rsidRPr="00FA711B" w:rsidRDefault="00F23B89" w:rsidP="00F23B89">
      <w:pPr>
        <w:pStyle w:val="af3"/>
        <w:numPr>
          <w:ilvl w:val="0"/>
          <w:numId w:val="8"/>
        </w:numPr>
        <w:tabs>
          <w:tab w:val="left" w:pos="240"/>
        </w:tabs>
        <w:suppressAutoHyphens w:val="0"/>
        <w:autoSpaceDE w:val="0"/>
        <w:autoSpaceDN w:val="0"/>
        <w:adjustRightInd w:val="0"/>
        <w:spacing w:after="0"/>
        <w:jc w:val="both"/>
        <w:rPr>
          <w:rFonts w:ascii="Verdana" w:hAnsi="Verdana" w:cs="Times New Roman"/>
          <w:sz w:val="22"/>
          <w:szCs w:val="22"/>
          <w:lang w:val="en-US"/>
        </w:rPr>
      </w:pPr>
      <w:r w:rsidRPr="00FA711B">
        <w:rPr>
          <w:rFonts w:ascii="Verdana" w:hAnsi="Verdana" w:cs="Times New Roman"/>
          <w:sz w:val="22"/>
          <w:szCs w:val="22"/>
          <w:lang w:val="en-US"/>
        </w:rPr>
        <w:t>Prestarea serviciilor pentru agricultura;</w:t>
      </w:r>
    </w:p>
    <w:p w14:paraId="1CD270B0" w14:textId="77777777" w:rsidR="00F23B89" w:rsidRPr="00FA711B" w:rsidRDefault="00F23B89" w:rsidP="00F23B89">
      <w:pPr>
        <w:pStyle w:val="af3"/>
        <w:numPr>
          <w:ilvl w:val="0"/>
          <w:numId w:val="8"/>
        </w:numPr>
        <w:tabs>
          <w:tab w:val="left" w:pos="240"/>
        </w:tabs>
        <w:suppressAutoHyphens w:val="0"/>
        <w:autoSpaceDE w:val="0"/>
        <w:autoSpaceDN w:val="0"/>
        <w:adjustRightInd w:val="0"/>
        <w:spacing w:after="0"/>
        <w:jc w:val="both"/>
        <w:rPr>
          <w:rFonts w:ascii="Verdana" w:hAnsi="Verdana" w:cs="Times New Roman"/>
          <w:sz w:val="22"/>
          <w:szCs w:val="22"/>
          <w:lang w:val="en-US"/>
        </w:rPr>
      </w:pPr>
      <w:r w:rsidRPr="00FA711B">
        <w:rPr>
          <w:rFonts w:ascii="Verdana" w:hAnsi="Verdana" w:cs="Times New Roman"/>
          <w:sz w:val="22"/>
          <w:szCs w:val="22"/>
          <w:lang w:val="en-US"/>
        </w:rPr>
        <w:t xml:space="preserve">Stocarea,comerțul cu ridicata și amănuntul a producției alcooloce produse în țară sau importate , </w:t>
      </w:r>
    </w:p>
    <w:p w14:paraId="5039D35F" w14:textId="77777777" w:rsidR="00F23B89" w:rsidRPr="00FA711B" w:rsidRDefault="00F23B89" w:rsidP="00F23B89">
      <w:pPr>
        <w:pStyle w:val="af3"/>
        <w:numPr>
          <w:ilvl w:val="0"/>
          <w:numId w:val="8"/>
        </w:numPr>
        <w:tabs>
          <w:tab w:val="left" w:pos="240"/>
        </w:tabs>
        <w:suppressAutoHyphens w:val="0"/>
        <w:autoSpaceDE w:val="0"/>
        <w:autoSpaceDN w:val="0"/>
        <w:adjustRightInd w:val="0"/>
        <w:spacing w:after="0"/>
        <w:jc w:val="both"/>
        <w:rPr>
          <w:rFonts w:ascii="Verdana" w:hAnsi="Verdana" w:cs="Times New Roman"/>
          <w:sz w:val="22"/>
          <w:szCs w:val="22"/>
          <w:lang w:val="en-US"/>
        </w:rPr>
      </w:pPr>
      <w:r w:rsidRPr="00FA711B">
        <w:rPr>
          <w:rFonts w:ascii="Verdana" w:hAnsi="Verdana" w:cs="Times New Roman"/>
          <w:sz w:val="22"/>
          <w:szCs w:val="22"/>
          <w:lang w:val="en-US"/>
        </w:rPr>
        <w:t>Stocarea, prelucrarea și conservarea fructelor, legumelor</w:t>
      </w:r>
    </w:p>
    <w:p w14:paraId="556ECFA2" w14:textId="77777777" w:rsidR="00F23B89" w:rsidRPr="00FA711B" w:rsidRDefault="00F23B89" w:rsidP="00F23B89">
      <w:pPr>
        <w:pStyle w:val="noparagraphstyle"/>
        <w:numPr>
          <w:ilvl w:val="0"/>
          <w:numId w:val="7"/>
        </w:numPr>
        <w:suppressAutoHyphens/>
        <w:jc w:val="center"/>
        <w:rPr>
          <w:rFonts w:ascii="Verdana" w:hAnsi="Verdana"/>
          <w:sz w:val="22"/>
          <w:szCs w:val="22"/>
          <w:lang w:val="ro-RO"/>
        </w:rPr>
      </w:pPr>
    </w:p>
    <w:p w14:paraId="0B0A1F6D" w14:textId="77777777" w:rsidR="006B1B1A" w:rsidRPr="00F23B89" w:rsidRDefault="006B1B1A" w:rsidP="006B1B1A">
      <w:pPr>
        <w:shd w:val="clear" w:color="auto" w:fill="FFFFFF"/>
        <w:spacing w:after="0" w:line="360" w:lineRule="auto"/>
        <w:ind w:firstLine="567"/>
        <w:jc w:val="both"/>
        <w:rPr>
          <w:rFonts w:ascii="Verdana" w:eastAsia="Times New Roman" w:hAnsi="Verdana" w:cs="Arial"/>
          <w:b/>
          <w:bCs/>
          <w:color w:val="424242"/>
          <w:lang w:val="ro-RO" w:eastAsia="ru-RU"/>
        </w:rPr>
      </w:pPr>
    </w:p>
    <w:p w14:paraId="1E645B23" w14:textId="77777777" w:rsidR="006B1B1A" w:rsidRPr="006B1B1A" w:rsidRDefault="006B1B1A" w:rsidP="006B1B1A">
      <w:pPr>
        <w:shd w:val="clear" w:color="auto" w:fill="FFFFFF"/>
        <w:spacing w:after="0" w:line="360" w:lineRule="auto"/>
        <w:ind w:firstLine="567"/>
        <w:jc w:val="both"/>
        <w:rPr>
          <w:rFonts w:ascii="Verdana" w:eastAsia="Times New Roman" w:hAnsi="Verdana" w:cs="Arial"/>
          <w:b/>
          <w:bCs/>
          <w:color w:val="424242"/>
          <w:lang w:val="en-US" w:eastAsia="ru-RU"/>
        </w:rPr>
      </w:pPr>
      <w:r w:rsidRPr="006B1B1A">
        <w:rPr>
          <w:rFonts w:ascii="Verdana" w:eastAsia="Times New Roman" w:hAnsi="Verdana" w:cs="Arial"/>
          <w:b/>
          <w:bCs/>
          <w:color w:val="424242"/>
          <w:lang w:val="en-US" w:eastAsia="ru-RU"/>
        </w:rPr>
        <w:t xml:space="preserve">Capitolul </w:t>
      </w:r>
      <w:proofErr w:type="gramStart"/>
      <w:r w:rsidRPr="006B1B1A">
        <w:rPr>
          <w:rFonts w:ascii="Verdana" w:eastAsia="Times New Roman" w:hAnsi="Verdana" w:cs="Arial"/>
          <w:b/>
          <w:bCs/>
          <w:color w:val="424242"/>
          <w:lang w:val="en-US" w:eastAsia="ru-RU"/>
        </w:rPr>
        <w:t>I ”</w:t>
      </w:r>
      <w:proofErr w:type="gramEnd"/>
      <w:r w:rsidRPr="006B1B1A">
        <w:rPr>
          <w:rFonts w:ascii="Verdana" w:eastAsia="Times New Roman" w:hAnsi="Verdana" w:cs="Arial"/>
          <w:b/>
          <w:bCs/>
          <w:color w:val="424242"/>
          <w:lang w:val="en-US" w:eastAsia="ru-RU"/>
        </w:rPr>
        <w:t>Informația referitoare la resursele umane”</w:t>
      </w:r>
    </w:p>
    <w:p w14:paraId="0B090C95" w14:textId="6BE355FC" w:rsidR="006B1B1A" w:rsidRPr="006B1B1A" w:rsidRDefault="009715E1" w:rsidP="005C176A">
      <w:pPr>
        <w:widowControl w:val="0"/>
        <w:suppressAutoHyphens/>
        <w:spacing w:before="115" w:after="115" w:line="360" w:lineRule="auto"/>
        <w:ind w:left="426"/>
        <w:jc w:val="both"/>
        <w:rPr>
          <w:rFonts w:ascii="Verdana" w:hAnsi="Verdana" w:cs="Arial"/>
          <w:lang w:val="en-US"/>
        </w:rPr>
      </w:pPr>
      <w:r>
        <w:rPr>
          <w:rFonts w:ascii="Verdana" w:hAnsi="Verdana" w:cs="Arial"/>
          <w:lang w:val="en-US"/>
        </w:rPr>
        <w:t>La data de 31.12.2021</w:t>
      </w:r>
      <w:r w:rsidR="006B1B1A" w:rsidRPr="006B1B1A">
        <w:rPr>
          <w:rFonts w:ascii="Verdana" w:hAnsi="Verdana" w:cs="Arial"/>
          <w:lang w:val="en-US"/>
        </w:rPr>
        <w:t xml:space="preserve"> n</w:t>
      </w:r>
      <w:r w:rsidR="005C176A">
        <w:rPr>
          <w:rFonts w:ascii="Verdana" w:hAnsi="Verdana" w:cs="Arial"/>
          <w:lang w:val="en-US"/>
        </w:rPr>
        <w:t>um</w:t>
      </w:r>
      <w:r w:rsidR="005C176A">
        <w:rPr>
          <w:rFonts w:ascii="Verdana" w:hAnsi="Verdana" w:cs="Arial"/>
          <w:lang w:val="ro-RO"/>
        </w:rPr>
        <w:t>ărul</w:t>
      </w:r>
      <w:r w:rsidR="006B1B1A" w:rsidRPr="006B1B1A">
        <w:rPr>
          <w:rFonts w:ascii="Verdana" w:hAnsi="Verdana" w:cs="Arial"/>
          <w:lang w:val="en-US"/>
        </w:rPr>
        <w:t xml:space="preserve"> </w:t>
      </w:r>
      <w:r w:rsidR="005C176A">
        <w:rPr>
          <w:rFonts w:ascii="Verdana" w:hAnsi="Verdana" w:cs="Arial"/>
          <w:lang w:val="en-US"/>
        </w:rPr>
        <w:t xml:space="preserve">total al </w:t>
      </w:r>
      <w:r w:rsidR="006B1B1A" w:rsidRPr="006B1B1A">
        <w:rPr>
          <w:rFonts w:ascii="Verdana" w:hAnsi="Verdana" w:cs="Arial"/>
          <w:lang w:val="en-US"/>
        </w:rPr>
        <w:t xml:space="preserve">angajaților întreprinderii a constituit </w:t>
      </w:r>
      <w:r w:rsidR="00F311CA">
        <w:rPr>
          <w:rFonts w:ascii="Verdana" w:hAnsi="Verdana" w:cs="Arial"/>
          <w:lang w:val="en-US"/>
        </w:rPr>
        <w:t>159</w:t>
      </w:r>
      <w:r>
        <w:rPr>
          <w:rFonts w:ascii="Verdana" w:hAnsi="Verdana" w:cs="Arial"/>
          <w:lang w:val="en-US"/>
        </w:rPr>
        <w:t xml:space="preserve"> persoane, 4</w:t>
      </w:r>
      <w:r w:rsidR="006B1B1A" w:rsidRPr="006B1B1A">
        <w:rPr>
          <w:rFonts w:ascii="Verdana" w:hAnsi="Verdana" w:cs="Arial"/>
          <w:lang w:val="en-US"/>
        </w:rPr>
        <w:t xml:space="preserve"> dintre care se află în concedii pentru îngrijirea copiilor.</w:t>
      </w:r>
    </w:p>
    <w:p w14:paraId="753472D0" w14:textId="09D7B3C5" w:rsidR="006B1B1A" w:rsidRPr="005C176A" w:rsidRDefault="005C176A" w:rsidP="005C176A">
      <w:pPr>
        <w:pStyle w:val="af"/>
        <w:widowControl w:val="0"/>
        <w:suppressAutoHyphens/>
        <w:spacing w:before="115" w:after="115" w:line="360" w:lineRule="auto"/>
        <w:ind w:left="426"/>
        <w:jc w:val="both"/>
        <w:rPr>
          <w:rFonts w:ascii="Verdana" w:hAnsi="Verdana" w:cs="Arial"/>
          <w:lang w:val="en-US"/>
        </w:rPr>
      </w:pPr>
      <w:r>
        <w:rPr>
          <w:rFonts w:ascii="Verdana" w:hAnsi="Verdana" w:cs="Arial"/>
          <w:lang w:val="en-US"/>
        </w:rPr>
        <w:t xml:space="preserve">-  </w:t>
      </w:r>
      <w:r w:rsidR="006B1B1A" w:rsidRPr="005C176A">
        <w:rPr>
          <w:rFonts w:ascii="Verdana" w:hAnsi="Verdana" w:cs="Arial"/>
          <w:lang w:val="en-US"/>
        </w:rPr>
        <w:t xml:space="preserve">Sectorul administrativ constituie </w:t>
      </w:r>
      <w:r w:rsidR="009715E1">
        <w:rPr>
          <w:rFonts w:ascii="Verdana" w:hAnsi="Verdana" w:cs="Arial"/>
          <w:lang w:val="en-US"/>
        </w:rPr>
        <w:t>35</w:t>
      </w:r>
      <w:r w:rsidR="006B1B1A" w:rsidRPr="005C176A">
        <w:rPr>
          <w:rFonts w:ascii="Verdana" w:hAnsi="Verdana" w:cs="Arial"/>
          <w:lang w:val="en-US"/>
        </w:rPr>
        <w:t xml:space="preserve"> persoane</w:t>
      </w:r>
    </w:p>
    <w:p w14:paraId="782588B9" w14:textId="21A88B4B" w:rsidR="006B1B1A" w:rsidRPr="006B1B1A" w:rsidRDefault="005C176A" w:rsidP="005C176A">
      <w:pPr>
        <w:widowControl w:val="0"/>
        <w:suppressAutoHyphens/>
        <w:spacing w:before="115" w:after="115" w:line="360" w:lineRule="auto"/>
        <w:ind w:left="426"/>
        <w:jc w:val="both"/>
        <w:rPr>
          <w:rFonts w:ascii="Verdana" w:hAnsi="Verdana" w:cs="Arial"/>
          <w:lang w:val="en-US"/>
        </w:rPr>
      </w:pPr>
      <w:r>
        <w:rPr>
          <w:rFonts w:ascii="Verdana" w:hAnsi="Verdana" w:cs="Arial"/>
          <w:lang w:val="en-US"/>
        </w:rPr>
        <w:t>-</w:t>
      </w:r>
      <w:r w:rsidR="006B1B1A" w:rsidRPr="006B1B1A">
        <w:rPr>
          <w:rFonts w:ascii="Verdana" w:hAnsi="Verdana" w:cs="Arial"/>
          <w:lang w:val="en-US"/>
        </w:rPr>
        <w:t xml:space="preserve"> </w:t>
      </w:r>
      <w:r w:rsidR="009715E1">
        <w:rPr>
          <w:rFonts w:ascii="Verdana" w:hAnsi="Verdana" w:cs="Arial"/>
          <w:lang w:val="en-US"/>
        </w:rPr>
        <w:t xml:space="preserve">23 </w:t>
      </w:r>
      <w:r w:rsidR="006B1B1A" w:rsidRPr="006B1B1A">
        <w:rPr>
          <w:rFonts w:ascii="Verdana" w:hAnsi="Verdana" w:cs="Arial"/>
          <w:lang w:val="en-US"/>
        </w:rPr>
        <w:t>angajați sunt implicați nemijlocit în sectoarele de producere aflate în galeriile subterane ale Intreprinderii (colecția de vinuri,</w:t>
      </w:r>
      <w:r>
        <w:rPr>
          <w:rFonts w:ascii="Verdana" w:hAnsi="Verdana" w:cs="Arial"/>
          <w:lang w:val="en-US"/>
        </w:rPr>
        <w:t xml:space="preserve"> </w:t>
      </w:r>
      <w:r w:rsidR="006B1B1A" w:rsidRPr="006B1B1A">
        <w:rPr>
          <w:rFonts w:ascii="Verdana" w:hAnsi="Verdana" w:cs="Arial"/>
          <w:lang w:val="en-US"/>
        </w:rPr>
        <w:t>depozitul produse finite,</w:t>
      </w:r>
      <w:r>
        <w:rPr>
          <w:rFonts w:ascii="Verdana" w:hAnsi="Verdana" w:cs="Arial"/>
          <w:lang w:val="en-US"/>
        </w:rPr>
        <w:t xml:space="preserve"> </w:t>
      </w:r>
      <w:r w:rsidR="006B1B1A" w:rsidRPr="006B1B1A">
        <w:rPr>
          <w:rFonts w:ascii="Verdana" w:hAnsi="Verdana" w:cs="Arial"/>
          <w:lang w:val="en-US"/>
        </w:rPr>
        <w:t>depozitul materiale și ambalaj, secția tratare și păstrare a vinurilor,</w:t>
      </w:r>
      <w:r>
        <w:rPr>
          <w:rFonts w:ascii="Verdana" w:hAnsi="Verdana" w:cs="Arial"/>
          <w:lang w:val="en-US"/>
        </w:rPr>
        <w:t xml:space="preserve"> </w:t>
      </w:r>
      <w:r w:rsidR="006B1B1A" w:rsidRPr="006B1B1A">
        <w:rPr>
          <w:rFonts w:ascii="Verdana" w:hAnsi="Verdana" w:cs="Arial"/>
          <w:lang w:val="en-US"/>
        </w:rPr>
        <w:t>centrul de producere al vinurilor imbuteliate și a vinurilor spumante).</w:t>
      </w:r>
    </w:p>
    <w:p w14:paraId="52FB2874" w14:textId="6991DF8A" w:rsidR="006B1B1A" w:rsidRPr="006B1B1A" w:rsidRDefault="006B1B1A" w:rsidP="005C176A">
      <w:pPr>
        <w:widowControl w:val="0"/>
        <w:suppressAutoHyphens/>
        <w:spacing w:before="115" w:after="115" w:line="360" w:lineRule="auto"/>
        <w:ind w:left="426"/>
        <w:jc w:val="both"/>
        <w:rPr>
          <w:rFonts w:ascii="Verdana" w:hAnsi="Verdana" w:cs="Arial"/>
          <w:lang w:val="en-US"/>
        </w:rPr>
      </w:pPr>
      <w:r w:rsidRPr="006B1B1A">
        <w:rPr>
          <w:rFonts w:ascii="Verdana" w:hAnsi="Verdana" w:cs="Arial"/>
          <w:lang w:val="en-US"/>
        </w:rPr>
        <w:t xml:space="preserve"> </w:t>
      </w:r>
      <w:r w:rsidR="005C176A">
        <w:rPr>
          <w:rFonts w:ascii="Verdana" w:hAnsi="Verdana" w:cs="Arial"/>
          <w:lang w:val="en-US"/>
        </w:rPr>
        <w:t xml:space="preserve">- </w:t>
      </w:r>
      <w:r w:rsidR="00F311CA">
        <w:rPr>
          <w:rFonts w:ascii="Verdana" w:hAnsi="Verdana" w:cs="Arial"/>
          <w:lang w:val="en-US"/>
        </w:rPr>
        <w:t>23</w:t>
      </w:r>
      <w:r w:rsidRPr="006B1B1A">
        <w:rPr>
          <w:rFonts w:ascii="Verdana" w:hAnsi="Verdana" w:cs="Arial"/>
          <w:lang w:val="en-US"/>
        </w:rPr>
        <w:t xml:space="preserve"> de angajați activează în cadrul sectorului agricol.</w:t>
      </w:r>
    </w:p>
    <w:p w14:paraId="084BBEBD" w14:textId="08ED0C20" w:rsidR="006B1B1A" w:rsidRPr="006B1B1A" w:rsidRDefault="006B1B1A" w:rsidP="005C176A">
      <w:pPr>
        <w:widowControl w:val="0"/>
        <w:suppressAutoHyphens/>
        <w:spacing w:before="115" w:after="115" w:line="360" w:lineRule="auto"/>
        <w:ind w:left="426"/>
        <w:jc w:val="both"/>
        <w:rPr>
          <w:rFonts w:ascii="Verdana" w:hAnsi="Verdana" w:cs="Arial"/>
          <w:lang w:val="en-US"/>
        </w:rPr>
      </w:pPr>
      <w:r w:rsidRPr="006B1B1A">
        <w:rPr>
          <w:rFonts w:ascii="Verdana" w:hAnsi="Verdana" w:cs="Arial"/>
          <w:lang w:val="en-US"/>
        </w:rPr>
        <w:t xml:space="preserve"> </w:t>
      </w:r>
      <w:r w:rsidR="005C176A">
        <w:rPr>
          <w:rFonts w:ascii="Verdana" w:hAnsi="Verdana" w:cs="Arial"/>
          <w:lang w:val="en-US"/>
        </w:rPr>
        <w:t xml:space="preserve">- </w:t>
      </w:r>
      <w:r w:rsidR="00F311CA">
        <w:rPr>
          <w:rFonts w:ascii="Verdana" w:hAnsi="Verdana" w:cs="Arial"/>
          <w:lang w:val="en-US"/>
        </w:rPr>
        <w:t>22</w:t>
      </w:r>
      <w:r w:rsidRPr="006B1B1A">
        <w:rPr>
          <w:rFonts w:ascii="Verdana" w:hAnsi="Verdana" w:cs="Arial"/>
          <w:lang w:val="en-US"/>
        </w:rPr>
        <w:t xml:space="preserve"> angajati activează în sectoarele auxiliare (sectorul tehnic, secția gospodărie, cantina)</w:t>
      </w:r>
    </w:p>
    <w:p w14:paraId="127618E6" w14:textId="4334D8E9" w:rsidR="005C176A" w:rsidRDefault="006B1B1A" w:rsidP="005C176A">
      <w:pPr>
        <w:widowControl w:val="0"/>
        <w:suppressAutoHyphens/>
        <w:spacing w:before="115" w:after="115" w:line="360" w:lineRule="auto"/>
        <w:ind w:left="426"/>
        <w:jc w:val="both"/>
        <w:rPr>
          <w:rFonts w:ascii="Verdana" w:hAnsi="Verdana" w:cs="Arial"/>
          <w:lang w:val="en-US"/>
        </w:rPr>
      </w:pPr>
      <w:r w:rsidRPr="006B1B1A">
        <w:rPr>
          <w:rFonts w:ascii="Verdana" w:hAnsi="Verdana" w:cs="Arial"/>
          <w:lang w:val="en-US"/>
        </w:rPr>
        <w:t xml:space="preserve"> </w:t>
      </w:r>
      <w:r w:rsidR="005C176A">
        <w:rPr>
          <w:rFonts w:ascii="Verdana" w:hAnsi="Verdana" w:cs="Arial"/>
          <w:lang w:val="en-US"/>
        </w:rPr>
        <w:t xml:space="preserve">- </w:t>
      </w:r>
      <w:r w:rsidR="00F311CA">
        <w:rPr>
          <w:rFonts w:ascii="Verdana" w:hAnsi="Verdana" w:cs="Arial"/>
          <w:lang w:val="en-US"/>
        </w:rPr>
        <w:t>25</w:t>
      </w:r>
      <w:r w:rsidR="005C176A" w:rsidRPr="006B1B1A">
        <w:rPr>
          <w:rFonts w:ascii="Verdana" w:hAnsi="Verdana" w:cs="Arial"/>
          <w:lang w:val="en-US"/>
        </w:rPr>
        <w:t xml:space="preserve"> persoane </w:t>
      </w:r>
      <w:r w:rsidR="005C176A">
        <w:rPr>
          <w:rFonts w:ascii="Verdana" w:hAnsi="Verdana" w:cs="Arial"/>
          <w:lang w:val="en-US"/>
        </w:rPr>
        <w:t xml:space="preserve">activează în </w:t>
      </w:r>
      <w:r w:rsidRPr="006B1B1A">
        <w:rPr>
          <w:rFonts w:ascii="Verdana" w:hAnsi="Verdana" w:cs="Arial"/>
          <w:lang w:val="en-US"/>
        </w:rPr>
        <w:t xml:space="preserve">Serviciul pază, </w:t>
      </w:r>
    </w:p>
    <w:p w14:paraId="5CE10EE8" w14:textId="6AC86F81" w:rsidR="006B1B1A" w:rsidRPr="006B1B1A" w:rsidRDefault="00F311CA" w:rsidP="005C176A">
      <w:pPr>
        <w:widowControl w:val="0"/>
        <w:suppressAutoHyphens/>
        <w:spacing w:before="115" w:after="115" w:line="360" w:lineRule="auto"/>
        <w:ind w:left="426"/>
        <w:jc w:val="both"/>
        <w:rPr>
          <w:rFonts w:ascii="Verdana" w:hAnsi="Verdana" w:cs="Arial"/>
          <w:lang w:val="en-US"/>
        </w:rPr>
      </w:pPr>
      <w:r>
        <w:rPr>
          <w:rFonts w:ascii="Verdana" w:hAnsi="Verdana" w:cs="Arial"/>
          <w:lang w:val="en-US"/>
        </w:rPr>
        <w:t xml:space="preserve"> - 10</w:t>
      </w:r>
      <w:r w:rsidR="00E43F63">
        <w:rPr>
          <w:rFonts w:ascii="Verdana" w:hAnsi="Verdana" w:cs="Arial"/>
          <w:lang w:val="en-US"/>
        </w:rPr>
        <w:t xml:space="preserve"> persoane activ</w:t>
      </w:r>
      <w:r w:rsidR="005C176A">
        <w:rPr>
          <w:rFonts w:ascii="Verdana" w:hAnsi="Verdana" w:cs="Arial"/>
          <w:lang w:val="en-US"/>
        </w:rPr>
        <w:t xml:space="preserve">ează în </w:t>
      </w:r>
      <w:r w:rsidR="006B1B1A" w:rsidRPr="006B1B1A">
        <w:rPr>
          <w:rFonts w:ascii="Verdana" w:hAnsi="Verdana" w:cs="Arial"/>
          <w:lang w:val="en-US"/>
        </w:rPr>
        <w:t>magazinele specializate.</w:t>
      </w:r>
    </w:p>
    <w:p w14:paraId="4105C79A" w14:textId="69F0E568" w:rsidR="006B1B1A" w:rsidRPr="006B1B1A" w:rsidRDefault="006B1B1A" w:rsidP="005C176A">
      <w:pPr>
        <w:widowControl w:val="0"/>
        <w:suppressAutoHyphens/>
        <w:spacing w:before="240" w:after="115" w:line="360" w:lineRule="auto"/>
        <w:ind w:left="567" w:hanging="567"/>
        <w:jc w:val="both"/>
        <w:rPr>
          <w:rFonts w:ascii="Verdana" w:hAnsi="Verdana" w:cs="Arial"/>
          <w:lang w:val="en-US"/>
        </w:rPr>
      </w:pPr>
      <w:r w:rsidRPr="006B1B1A">
        <w:rPr>
          <w:rFonts w:ascii="Verdana" w:hAnsi="Verdana" w:cs="Arial"/>
          <w:lang w:val="en-US"/>
        </w:rPr>
        <w:t xml:space="preserve">       </w:t>
      </w:r>
      <w:r w:rsidR="005C176A">
        <w:rPr>
          <w:rFonts w:ascii="Verdana" w:hAnsi="Verdana" w:cs="Arial"/>
          <w:lang w:val="en-US"/>
        </w:rPr>
        <w:t xml:space="preserve">- În </w:t>
      </w:r>
      <w:r w:rsidRPr="006B1B1A">
        <w:rPr>
          <w:rFonts w:ascii="Verdana" w:hAnsi="Verdana" w:cs="Arial"/>
          <w:lang w:val="en-US"/>
        </w:rPr>
        <w:t>complexul de degustare și deservire a delegațiilor</w:t>
      </w:r>
      <w:r w:rsidR="005C176A">
        <w:rPr>
          <w:rFonts w:ascii="Verdana" w:hAnsi="Verdana" w:cs="Arial"/>
          <w:lang w:val="en-US"/>
        </w:rPr>
        <w:t xml:space="preserve"> activează</w:t>
      </w:r>
      <w:r w:rsidRPr="006B1B1A">
        <w:rPr>
          <w:rFonts w:ascii="Verdana" w:hAnsi="Verdana" w:cs="Arial"/>
          <w:lang w:val="en-US"/>
        </w:rPr>
        <w:t xml:space="preserve"> 1</w:t>
      </w:r>
      <w:r w:rsidR="00F311CA">
        <w:rPr>
          <w:rFonts w:ascii="Verdana" w:hAnsi="Verdana" w:cs="Arial"/>
          <w:lang w:val="en-US"/>
        </w:rPr>
        <w:t>7</w:t>
      </w:r>
      <w:r w:rsidRPr="006B1B1A">
        <w:rPr>
          <w:rFonts w:ascii="Verdana" w:hAnsi="Verdana" w:cs="Arial"/>
          <w:lang w:val="en-US"/>
        </w:rPr>
        <w:t xml:space="preserve"> persoane (ghizi,</w:t>
      </w:r>
      <w:r w:rsidR="005C176A">
        <w:rPr>
          <w:rFonts w:ascii="Verdana" w:hAnsi="Verdana" w:cs="Arial"/>
          <w:lang w:val="en-US"/>
        </w:rPr>
        <w:t xml:space="preserve"> </w:t>
      </w:r>
      <w:r w:rsidRPr="006B1B1A">
        <w:rPr>
          <w:rFonts w:ascii="Verdana" w:hAnsi="Verdana" w:cs="Arial"/>
          <w:lang w:val="en-US"/>
        </w:rPr>
        <w:t>bucătari,</w:t>
      </w:r>
      <w:r w:rsidR="005C176A">
        <w:rPr>
          <w:rFonts w:ascii="Verdana" w:hAnsi="Verdana" w:cs="Arial"/>
          <w:lang w:val="en-US"/>
        </w:rPr>
        <w:t xml:space="preserve"> </w:t>
      </w:r>
      <w:r w:rsidRPr="006B1B1A">
        <w:rPr>
          <w:rFonts w:ascii="Verdana" w:hAnsi="Verdana" w:cs="Arial"/>
          <w:lang w:val="en-US"/>
        </w:rPr>
        <w:t>chelneri,</w:t>
      </w:r>
      <w:r w:rsidR="005C176A">
        <w:rPr>
          <w:rFonts w:ascii="Verdana" w:hAnsi="Verdana" w:cs="Arial"/>
          <w:lang w:val="en-US"/>
        </w:rPr>
        <w:t xml:space="preserve"> </w:t>
      </w:r>
      <w:r w:rsidRPr="006B1B1A">
        <w:rPr>
          <w:rFonts w:ascii="Verdana" w:hAnsi="Verdana" w:cs="Arial"/>
          <w:lang w:val="en-US"/>
        </w:rPr>
        <w:t>instrumentiști).</w:t>
      </w:r>
    </w:p>
    <w:p w14:paraId="15C73950" w14:textId="77777777" w:rsidR="006B1B1A" w:rsidRPr="006B1B1A" w:rsidRDefault="006B1B1A" w:rsidP="006B1B1A">
      <w:pPr>
        <w:spacing w:before="115" w:after="115" w:line="360" w:lineRule="auto"/>
        <w:jc w:val="both"/>
        <w:rPr>
          <w:rFonts w:ascii="Verdana" w:hAnsi="Verdana" w:cs="Arial"/>
          <w:lang w:val="en-US"/>
        </w:rPr>
      </w:pPr>
    </w:p>
    <w:p w14:paraId="16EE67CA" w14:textId="77777777" w:rsidR="006B1B1A" w:rsidRPr="006B1B1A" w:rsidRDefault="006B1B1A" w:rsidP="006B1B1A">
      <w:pPr>
        <w:widowControl w:val="0"/>
        <w:numPr>
          <w:ilvl w:val="0"/>
          <w:numId w:val="4"/>
        </w:numPr>
        <w:suppressAutoHyphens/>
        <w:spacing w:before="115" w:after="115" w:line="360" w:lineRule="auto"/>
        <w:rPr>
          <w:rFonts w:ascii="Verdana" w:hAnsi="Verdana" w:cs="Arial"/>
          <w:lang w:val="it-IT"/>
        </w:rPr>
      </w:pPr>
      <w:r w:rsidRPr="006B1B1A">
        <w:rPr>
          <w:rFonts w:ascii="Verdana" w:hAnsi="Verdana" w:cs="Arial"/>
          <w:lang w:val="it-IT"/>
        </w:rPr>
        <w:t>Structura</w:t>
      </w:r>
      <w:r w:rsidRPr="006B1B1A">
        <w:rPr>
          <w:rFonts w:ascii="Verdana" w:hAnsi="Verdana" w:cs="Arial"/>
          <w:lang w:val="en-US"/>
        </w:rPr>
        <w:t xml:space="preserve"> personalului </w:t>
      </w:r>
      <w:r w:rsidRPr="006B1B1A">
        <w:rPr>
          <w:rFonts w:ascii="Verdana" w:hAnsi="Verdana" w:cs="Arial"/>
          <w:lang w:val="it-IT"/>
        </w:rPr>
        <w:t xml:space="preserve"> în funcţie de vîrstă</w:t>
      </w:r>
    </w:p>
    <w:tbl>
      <w:tblPr>
        <w:tblW w:w="9513"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0"/>
        <w:gridCol w:w="3225"/>
        <w:gridCol w:w="2835"/>
        <w:gridCol w:w="2693"/>
      </w:tblGrid>
      <w:tr w:rsidR="006B1B1A" w:rsidRPr="006B1B1A" w14:paraId="346924F5" w14:textId="77777777" w:rsidTr="00FC4BFA">
        <w:trPr>
          <w:trHeight w:val="480"/>
        </w:trPr>
        <w:tc>
          <w:tcPr>
            <w:tcW w:w="760" w:type="dxa"/>
            <w:vAlign w:val="center"/>
          </w:tcPr>
          <w:p w14:paraId="53106CED"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Nr crt</w:t>
            </w:r>
          </w:p>
        </w:tc>
        <w:tc>
          <w:tcPr>
            <w:tcW w:w="3225" w:type="dxa"/>
            <w:vAlign w:val="center"/>
          </w:tcPr>
          <w:p w14:paraId="382F90F2"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Categorie de vârsta</w:t>
            </w:r>
          </w:p>
        </w:tc>
        <w:tc>
          <w:tcPr>
            <w:tcW w:w="2835" w:type="dxa"/>
            <w:vAlign w:val="center"/>
          </w:tcPr>
          <w:p w14:paraId="13D86D62"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Nr persoane</w:t>
            </w:r>
          </w:p>
        </w:tc>
        <w:tc>
          <w:tcPr>
            <w:tcW w:w="2693" w:type="dxa"/>
            <w:vAlign w:val="center"/>
          </w:tcPr>
          <w:p w14:paraId="70E8F76E" w14:textId="77777777" w:rsidR="006B1B1A" w:rsidRPr="006B1B1A" w:rsidRDefault="006B1B1A" w:rsidP="006B1B1A">
            <w:pPr>
              <w:pStyle w:val="WW-Default"/>
              <w:snapToGrid w:val="0"/>
              <w:spacing w:before="240" w:line="360" w:lineRule="auto"/>
              <w:jc w:val="center"/>
              <w:rPr>
                <w:rFonts w:ascii="Verdana" w:hAnsi="Verdana" w:cs="Arial"/>
                <w:b/>
                <w:sz w:val="22"/>
                <w:szCs w:val="22"/>
              </w:rPr>
            </w:pPr>
            <w:r w:rsidRPr="006B1B1A">
              <w:rPr>
                <w:rFonts w:ascii="Verdana" w:hAnsi="Verdana" w:cs="Arial"/>
                <w:b/>
                <w:sz w:val="22"/>
                <w:szCs w:val="22"/>
              </w:rPr>
              <w:t xml:space="preserve">Pondere in totalul </w:t>
            </w:r>
            <w:proofErr w:type="gramStart"/>
            <w:r w:rsidRPr="006B1B1A">
              <w:rPr>
                <w:rFonts w:ascii="Verdana" w:hAnsi="Verdana" w:cs="Arial"/>
                <w:b/>
                <w:sz w:val="22"/>
                <w:szCs w:val="22"/>
              </w:rPr>
              <w:t>personalului(</w:t>
            </w:r>
            <w:proofErr w:type="gramEnd"/>
            <w:r w:rsidRPr="006B1B1A">
              <w:rPr>
                <w:rFonts w:ascii="Verdana" w:hAnsi="Verdana" w:cs="Arial"/>
                <w:b/>
                <w:sz w:val="22"/>
                <w:szCs w:val="22"/>
              </w:rPr>
              <w:t>%)</w:t>
            </w:r>
          </w:p>
        </w:tc>
      </w:tr>
      <w:tr w:rsidR="006B1B1A" w:rsidRPr="006B1B1A" w14:paraId="16C43C7F" w14:textId="77777777" w:rsidTr="00FC4BFA">
        <w:trPr>
          <w:trHeight w:val="247"/>
        </w:trPr>
        <w:tc>
          <w:tcPr>
            <w:tcW w:w="760" w:type="dxa"/>
            <w:vAlign w:val="center"/>
          </w:tcPr>
          <w:p w14:paraId="40BB975B"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 xml:space="preserve">1 </w:t>
            </w:r>
          </w:p>
        </w:tc>
        <w:tc>
          <w:tcPr>
            <w:tcW w:w="3225" w:type="dxa"/>
            <w:vAlign w:val="center"/>
          </w:tcPr>
          <w:p w14:paraId="77AA5B6B" w14:textId="77777777" w:rsidR="006B1B1A" w:rsidRPr="006B1B1A" w:rsidRDefault="006B1B1A" w:rsidP="006B1B1A">
            <w:pPr>
              <w:pStyle w:val="WW-Default"/>
              <w:snapToGrid w:val="0"/>
              <w:spacing w:line="360" w:lineRule="auto"/>
              <w:rPr>
                <w:rFonts w:ascii="Verdana" w:hAnsi="Verdana" w:cs="Arial"/>
                <w:sz w:val="22"/>
                <w:szCs w:val="22"/>
              </w:rPr>
            </w:pPr>
            <w:r w:rsidRPr="006B1B1A">
              <w:rPr>
                <w:rFonts w:ascii="Verdana" w:hAnsi="Verdana" w:cs="Arial"/>
                <w:sz w:val="22"/>
                <w:szCs w:val="22"/>
              </w:rPr>
              <w:t xml:space="preserve">pana in 35 ani </w:t>
            </w:r>
          </w:p>
        </w:tc>
        <w:tc>
          <w:tcPr>
            <w:tcW w:w="2835" w:type="dxa"/>
            <w:vAlign w:val="center"/>
          </w:tcPr>
          <w:p w14:paraId="5D81FE26" w14:textId="0CD8221E" w:rsidR="006B1B1A" w:rsidRPr="006B1B1A" w:rsidRDefault="00F311CA" w:rsidP="006B1B1A">
            <w:pPr>
              <w:pStyle w:val="WW-Default"/>
              <w:snapToGrid w:val="0"/>
              <w:spacing w:line="360" w:lineRule="auto"/>
              <w:jc w:val="center"/>
              <w:rPr>
                <w:rFonts w:ascii="Verdana" w:hAnsi="Verdana" w:cs="Arial"/>
                <w:sz w:val="22"/>
                <w:szCs w:val="22"/>
              </w:rPr>
            </w:pPr>
            <w:r>
              <w:rPr>
                <w:rFonts w:ascii="Verdana" w:hAnsi="Verdana" w:cs="Arial"/>
                <w:sz w:val="22"/>
                <w:szCs w:val="22"/>
              </w:rPr>
              <w:t>27</w:t>
            </w:r>
          </w:p>
        </w:tc>
        <w:tc>
          <w:tcPr>
            <w:tcW w:w="2693" w:type="dxa"/>
          </w:tcPr>
          <w:p w14:paraId="5EFFCF65" w14:textId="5D253CA4" w:rsidR="006B1B1A" w:rsidRPr="006B1B1A" w:rsidRDefault="00F311CA" w:rsidP="006B1B1A">
            <w:pPr>
              <w:pStyle w:val="WW-Default"/>
              <w:snapToGrid w:val="0"/>
              <w:spacing w:line="360" w:lineRule="auto"/>
              <w:jc w:val="center"/>
              <w:rPr>
                <w:rFonts w:ascii="Verdana" w:hAnsi="Verdana" w:cs="Arial"/>
                <w:sz w:val="22"/>
                <w:szCs w:val="22"/>
              </w:rPr>
            </w:pPr>
            <w:r>
              <w:rPr>
                <w:rFonts w:ascii="Verdana" w:hAnsi="Verdana" w:cs="Arial"/>
                <w:sz w:val="22"/>
                <w:szCs w:val="22"/>
              </w:rPr>
              <w:t>17</w:t>
            </w:r>
          </w:p>
        </w:tc>
      </w:tr>
      <w:tr w:rsidR="006B1B1A" w:rsidRPr="006B1B1A" w14:paraId="492848D6" w14:textId="77777777" w:rsidTr="00FC4BFA">
        <w:trPr>
          <w:trHeight w:val="242"/>
        </w:trPr>
        <w:tc>
          <w:tcPr>
            <w:tcW w:w="760" w:type="dxa"/>
            <w:vAlign w:val="center"/>
          </w:tcPr>
          <w:p w14:paraId="01518FB5"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 xml:space="preserve">2 </w:t>
            </w:r>
          </w:p>
        </w:tc>
        <w:tc>
          <w:tcPr>
            <w:tcW w:w="3225" w:type="dxa"/>
            <w:vAlign w:val="center"/>
          </w:tcPr>
          <w:p w14:paraId="3102D5BE" w14:textId="77777777" w:rsidR="006B1B1A" w:rsidRPr="006B1B1A" w:rsidRDefault="006B1B1A" w:rsidP="006B1B1A">
            <w:pPr>
              <w:pStyle w:val="WW-Default"/>
              <w:snapToGrid w:val="0"/>
              <w:spacing w:line="360" w:lineRule="auto"/>
              <w:rPr>
                <w:rFonts w:ascii="Verdana" w:hAnsi="Verdana" w:cs="Arial"/>
                <w:sz w:val="22"/>
                <w:szCs w:val="22"/>
              </w:rPr>
            </w:pPr>
            <w:r w:rsidRPr="006B1B1A">
              <w:rPr>
                <w:rFonts w:ascii="Verdana" w:hAnsi="Verdana" w:cs="Arial"/>
                <w:sz w:val="22"/>
                <w:szCs w:val="22"/>
              </w:rPr>
              <w:t xml:space="preserve">intre 35-45 ani </w:t>
            </w:r>
          </w:p>
        </w:tc>
        <w:tc>
          <w:tcPr>
            <w:tcW w:w="2835" w:type="dxa"/>
            <w:vAlign w:val="center"/>
          </w:tcPr>
          <w:p w14:paraId="54CE9C56" w14:textId="78201EDB" w:rsidR="006B1B1A" w:rsidRPr="006B1B1A" w:rsidRDefault="00F311CA" w:rsidP="006B1B1A">
            <w:pPr>
              <w:pStyle w:val="WW-Default"/>
              <w:snapToGrid w:val="0"/>
              <w:spacing w:line="360" w:lineRule="auto"/>
              <w:jc w:val="center"/>
              <w:rPr>
                <w:rFonts w:ascii="Verdana" w:hAnsi="Verdana" w:cs="Arial"/>
                <w:sz w:val="22"/>
                <w:szCs w:val="22"/>
              </w:rPr>
            </w:pPr>
            <w:r>
              <w:rPr>
                <w:rFonts w:ascii="Verdana" w:hAnsi="Verdana" w:cs="Arial"/>
                <w:sz w:val="22"/>
                <w:szCs w:val="22"/>
              </w:rPr>
              <w:t>49</w:t>
            </w:r>
          </w:p>
        </w:tc>
        <w:tc>
          <w:tcPr>
            <w:tcW w:w="2693" w:type="dxa"/>
          </w:tcPr>
          <w:p w14:paraId="15506B12" w14:textId="1AF8B955" w:rsidR="006B1B1A" w:rsidRPr="006B1B1A" w:rsidRDefault="00F311CA" w:rsidP="006B1B1A">
            <w:pPr>
              <w:pStyle w:val="WW-Default"/>
              <w:snapToGrid w:val="0"/>
              <w:spacing w:line="360" w:lineRule="auto"/>
              <w:jc w:val="center"/>
              <w:rPr>
                <w:rFonts w:ascii="Verdana" w:hAnsi="Verdana" w:cs="Arial"/>
                <w:sz w:val="22"/>
                <w:szCs w:val="22"/>
              </w:rPr>
            </w:pPr>
            <w:r>
              <w:rPr>
                <w:rFonts w:ascii="Verdana" w:hAnsi="Verdana" w:cs="Arial"/>
                <w:sz w:val="22"/>
                <w:szCs w:val="22"/>
              </w:rPr>
              <w:t>32</w:t>
            </w:r>
          </w:p>
        </w:tc>
      </w:tr>
      <w:tr w:rsidR="006B1B1A" w:rsidRPr="006B1B1A" w14:paraId="036A1E17" w14:textId="77777777" w:rsidTr="00FC4BFA">
        <w:trPr>
          <w:trHeight w:val="247"/>
        </w:trPr>
        <w:tc>
          <w:tcPr>
            <w:tcW w:w="760" w:type="dxa"/>
            <w:vAlign w:val="center"/>
          </w:tcPr>
          <w:p w14:paraId="297F1588"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 xml:space="preserve">3 </w:t>
            </w:r>
          </w:p>
        </w:tc>
        <w:tc>
          <w:tcPr>
            <w:tcW w:w="3225" w:type="dxa"/>
            <w:vAlign w:val="center"/>
          </w:tcPr>
          <w:p w14:paraId="0B69C971" w14:textId="77777777" w:rsidR="006B1B1A" w:rsidRPr="006B1B1A" w:rsidRDefault="006B1B1A" w:rsidP="006B1B1A">
            <w:pPr>
              <w:pStyle w:val="WW-Default"/>
              <w:snapToGrid w:val="0"/>
              <w:spacing w:line="360" w:lineRule="auto"/>
              <w:rPr>
                <w:rFonts w:ascii="Verdana" w:hAnsi="Verdana" w:cs="Arial"/>
                <w:sz w:val="22"/>
                <w:szCs w:val="22"/>
              </w:rPr>
            </w:pPr>
            <w:r w:rsidRPr="006B1B1A">
              <w:rPr>
                <w:rFonts w:ascii="Verdana" w:hAnsi="Verdana" w:cs="Arial"/>
                <w:sz w:val="22"/>
                <w:szCs w:val="22"/>
              </w:rPr>
              <w:t xml:space="preserve">intre 45-55 ani </w:t>
            </w:r>
          </w:p>
        </w:tc>
        <w:tc>
          <w:tcPr>
            <w:tcW w:w="2835" w:type="dxa"/>
            <w:vAlign w:val="center"/>
          </w:tcPr>
          <w:p w14:paraId="7461AF04" w14:textId="0E77B790" w:rsidR="006B1B1A" w:rsidRPr="006B1B1A" w:rsidRDefault="00F311CA" w:rsidP="006B1B1A">
            <w:pPr>
              <w:pStyle w:val="WW-Default"/>
              <w:snapToGrid w:val="0"/>
              <w:spacing w:line="360" w:lineRule="auto"/>
              <w:jc w:val="center"/>
              <w:rPr>
                <w:rFonts w:ascii="Verdana" w:hAnsi="Verdana" w:cs="Arial"/>
                <w:sz w:val="22"/>
                <w:szCs w:val="22"/>
              </w:rPr>
            </w:pPr>
            <w:r>
              <w:rPr>
                <w:rFonts w:ascii="Verdana" w:hAnsi="Verdana" w:cs="Arial"/>
                <w:sz w:val="22"/>
                <w:szCs w:val="22"/>
              </w:rPr>
              <w:t>20</w:t>
            </w:r>
          </w:p>
        </w:tc>
        <w:tc>
          <w:tcPr>
            <w:tcW w:w="2693" w:type="dxa"/>
          </w:tcPr>
          <w:p w14:paraId="62842AC8" w14:textId="204D3ECE" w:rsidR="006B1B1A" w:rsidRPr="006B1B1A" w:rsidRDefault="00F311CA" w:rsidP="006B1B1A">
            <w:pPr>
              <w:pStyle w:val="WW-Default"/>
              <w:snapToGrid w:val="0"/>
              <w:spacing w:line="360" w:lineRule="auto"/>
              <w:jc w:val="center"/>
              <w:rPr>
                <w:rFonts w:ascii="Verdana" w:hAnsi="Verdana" w:cs="Arial"/>
                <w:sz w:val="22"/>
                <w:szCs w:val="22"/>
              </w:rPr>
            </w:pPr>
            <w:r>
              <w:rPr>
                <w:rFonts w:ascii="Verdana" w:hAnsi="Verdana" w:cs="Arial"/>
                <w:sz w:val="22"/>
                <w:szCs w:val="22"/>
              </w:rPr>
              <w:t>13</w:t>
            </w:r>
          </w:p>
        </w:tc>
      </w:tr>
      <w:tr w:rsidR="006B1B1A" w:rsidRPr="006B1B1A" w14:paraId="4E11A69A" w14:textId="77777777" w:rsidTr="00FC4BFA">
        <w:trPr>
          <w:trHeight w:val="245"/>
        </w:trPr>
        <w:tc>
          <w:tcPr>
            <w:tcW w:w="760" w:type="dxa"/>
            <w:vAlign w:val="center"/>
          </w:tcPr>
          <w:p w14:paraId="19110D42"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 xml:space="preserve">4 </w:t>
            </w:r>
          </w:p>
        </w:tc>
        <w:tc>
          <w:tcPr>
            <w:tcW w:w="3225" w:type="dxa"/>
            <w:vAlign w:val="center"/>
          </w:tcPr>
          <w:p w14:paraId="3E365998" w14:textId="77777777" w:rsidR="006B1B1A" w:rsidRPr="006B1B1A" w:rsidRDefault="006B1B1A" w:rsidP="006B1B1A">
            <w:pPr>
              <w:pStyle w:val="WW-Default"/>
              <w:snapToGrid w:val="0"/>
              <w:spacing w:line="360" w:lineRule="auto"/>
              <w:rPr>
                <w:rFonts w:ascii="Verdana" w:hAnsi="Verdana" w:cs="Arial"/>
                <w:sz w:val="22"/>
                <w:szCs w:val="22"/>
              </w:rPr>
            </w:pPr>
            <w:r w:rsidRPr="006B1B1A">
              <w:rPr>
                <w:rFonts w:ascii="Verdana" w:hAnsi="Verdana" w:cs="Arial"/>
                <w:sz w:val="22"/>
                <w:szCs w:val="22"/>
              </w:rPr>
              <w:t xml:space="preserve">peste 55 ani </w:t>
            </w:r>
          </w:p>
        </w:tc>
        <w:tc>
          <w:tcPr>
            <w:tcW w:w="2835" w:type="dxa"/>
            <w:vAlign w:val="center"/>
          </w:tcPr>
          <w:p w14:paraId="4617F409" w14:textId="6D195177" w:rsidR="006B1B1A" w:rsidRPr="006B1B1A" w:rsidRDefault="00F311CA" w:rsidP="006B1B1A">
            <w:pPr>
              <w:pStyle w:val="WW-Default"/>
              <w:snapToGrid w:val="0"/>
              <w:spacing w:line="360" w:lineRule="auto"/>
              <w:jc w:val="center"/>
              <w:rPr>
                <w:rFonts w:ascii="Verdana" w:hAnsi="Verdana" w:cs="Arial"/>
                <w:sz w:val="22"/>
                <w:szCs w:val="22"/>
              </w:rPr>
            </w:pPr>
            <w:r>
              <w:rPr>
                <w:rFonts w:ascii="Verdana" w:hAnsi="Verdana" w:cs="Arial"/>
                <w:sz w:val="22"/>
                <w:szCs w:val="22"/>
              </w:rPr>
              <w:t>59</w:t>
            </w:r>
          </w:p>
        </w:tc>
        <w:tc>
          <w:tcPr>
            <w:tcW w:w="2693" w:type="dxa"/>
          </w:tcPr>
          <w:p w14:paraId="1FF9D29D" w14:textId="4CBA6EFD" w:rsidR="006B1B1A" w:rsidRPr="006B1B1A" w:rsidRDefault="00F311CA" w:rsidP="006B1B1A">
            <w:pPr>
              <w:pStyle w:val="WW-Default"/>
              <w:snapToGrid w:val="0"/>
              <w:spacing w:line="360" w:lineRule="auto"/>
              <w:jc w:val="center"/>
              <w:rPr>
                <w:rFonts w:ascii="Verdana" w:hAnsi="Verdana" w:cs="Arial"/>
                <w:sz w:val="22"/>
                <w:szCs w:val="22"/>
              </w:rPr>
            </w:pPr>
            <w:r>
              <w:rPr>
                <w:rFonts w:ascii="Verdana" w:hAnsi="Verdana" w:cs="Arial"/>
                <w:sz w:val="22"/>
                <w:szCs w:val="22"/>
              </w:rPr>
              <w:t>38</w:t>
            </w:r>
          </w:p>
        </w:tc>
      </w:tr>
      <w:tr w:rsidR="006B1B1A" w:rsidRPr="006B1B1A" w14:paraId="02B1A096" w14:textId="77777777" w:rsidTr="00FC4BFA">
        <w:trPr>
          <w:trHeight w:val="247"/>
        </w:trPr>
        <w:tc>
          <w:tcPr>
            <w:tcW w:w="760" w:type="dxa"/>
          </w:tcPr>
          <w:p w14:paraId="16314C6C" w14:textId="77777777" w:rsidR="006B1B1A" w:rsidRPr="006B1B1A" w:rsidRDefault="006B1B1A" w:rsidP="006B1B1A">
            <w:pPr>
              <w:pStyle w:val="WW-Default"/>
              <w:snapToGrid w:val="0"/>
              <w:spacing w:line="360" w:lineRule="auto"/>
              <w:jc w:val="center"/>
              <w:rPr>
                <w:rFonts w:ascii="Verdana" w:hAnsi="Verdana" w:cs="Arial"/>
                <w:sz w:val="22"/>
                <w:szCs w:val="22"/>
              </w:rPr>
            </w:pPr>
          </w:p>
        </w:tc>
        <w:tc>
          <w:tcPr>
            <w:tcW w:w="3225" w:type="dxa"/>
            <w:vAlign w:val="center"/>
          </w:tcPr>
          <w:p w14:paraId="7C4D82FA" w14:textId="77777777" w:rsidR="006B1B1A" w:rsidRPr="006B1B1A" w:rsidRDefault="006B1B1A" w:rsidP="006B1B1A">
            <w:pPr>
              <w:pStyle w:val="WW-Default"/>
              <w:snapToGrid w:val="0"/>
              <w:spacing w:line="360" w:lineRule="auto"/>
              <w:rPr>
                <w:rFonts w:ascii="Verdana" w:hAnsi="Verdana" w:cs="Arial"/>
                <w:sz w:val="22"/>
                <w:szCs w:val="22"/>
              </w:rPr>
            </w:pPr>
            <w:r w:rsidRPr="006B1B1A">
              <w:rPr>
                <w:rFonts w:ascii="Verdana" w:hAnsi="Verdana" w:cs="Arial"/>
                <w:sz w:val="22"/>
                <w:szCs w:val="22"/>
              </w:rPr>
              <w:t>T</w:t>
            </w:r>
            <w:r w:rsidRPr="006B1B1A">
              <w:rPr>
                <w:rFonts w:ascii="Verdana" w:hAnsi="Verdana" w:cs="Arial"/>
                <w:b/>
                <w:sz w:val="22"/>
                <w:szCs w:val="22"/>
              </w:rPr>
              <w:t xml:space="preserve">otal </w:t>
            </w:r>
          </w:p>
        </w:tc>
        <w:tc>
          <w:tcPr>
            <w:tcW w:w="2835" w:type="dxa"/>
            <w:vAlign w:val="center"/>
          </w:tcPr>
          <w:p w14:paraId="44A6B66B" w14:textId="5733F6E3" w:rsidR="006B1B1A" w:rsidRPr="006B1B1A" w:rsidRDefault="00F311CA" w:rsidP="006B1B1A">
            <w:pPr>
              <w:pStyle w:val="WW-Default"/>
              <w:snapToGrid w:val="0"/>
              <w:spacing w:line="360" w:lineRule="auto"/>
              <w:jc w:val="center"/>
              <w:rPr>
                <w:rFonts w:ascii="Verdana" w:hAnsi="Verdana" w:cs="Arial"/>
                <w:sz w:val="22"/>
                <w:szCs w:val="22"/>
              </w:rPr>
            </w:pPr>
            <w:r>
              <w:rPr>
                <w:rFonts w:ascii="Verdana" w:hAnsi="Verdana" w:cs="Arial"/>
                <w:sz w:val="22"/>
                <w:szCs w:val="22"/>
              </w:rPr>
              <w:t>155</w:t>
            </w:r>
          </w:p>
        </w:tc>
        <w:tc>
          <w:tcPr>
            <w:tcW w:w="2693" w:type="dxa"/>
            <w:vAlign w:val="center"/>
          </w:tcPr>
          <w:p w14:paraId="4AB0FB9D"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100</w:t>
            </w:r>
          </w:p>
        </w:tc>
      </w:tr>
    </w:tbl>
    <w:p w14:paraId="736A5934" w14:textId="77777777" w:rsidR="006B1B1A" w:rsidRPr="006B1B1A" w:rsidRDefault="006B1B1A" w:rsidP="006B1B1A">
      <w:pPr>
        <w:spacing w:before="115" w:after="115" w:line="360" w:lineRule="auto"/>
        <w:jc w:val="both"/>
        <w:rPr>
          <w:rFonts w:ascii="Verdana" w:hAnsi="Verdana" w:cs="Arial"/>
          <w:lang w:val="en-US"/>
        </w:rPr>
      </w:pPr>
      <w:proofErr w:type="gramStart"/>
      <w:r w:rsidRPr="006B1B1A">
        <w:rPr>
          <w:rFonts w:ascii="Verdana" w:hAnsi="Verdana" w:cs="Arial"/>
          <w:lang w:val="en-US"/>
        </w:rPr>
        <w:t>Majoritatea absolută a specialiștilor de la întreprindere sînt profesioniști cu nivel înalt -mediu de pregătire şi cu experienţă de mulţi ani.</w:t>
      </w:r>
      <w:proofErr w:type="gramEnd"/>
      <w:r w:rsidRPr="006B1B1A">
        <w:rPr>
          <w:rFonts w:ascii="Verdana" w:hAnsi="Verdana" w:cs="Arial"/>
          <w:lang w:val="en-US"/>
        </w:rPr>
        <w:t xml:space="preserve"> </w:t>
      </w:r>
    </w:p>
    <w:p w14:paraId="51ED215E" w14:textId="77777777" w:rsidR="006B1B1A" w:rsidRPr="006B1B1A" w:rsidRDefault="006B1B1A" w:rsidP="006B1B1A">
      <w:pPr>
        <w:widowControl w:val="0"/>
        <w:numPr>
          <w:ilvl w:val="0"/>
          <w:numId w:val="4"/>
        </w:numPr>
        <w:suppressAutoHyphens/>
        <w:spacing w:before="115" w:after="115" w:line="360" w:lineRule="auto"/>
        <w:rPr>
          <w:rFonts w:ascii="Verdana" w:hAnsi="Verdana" w:cs="Arial"/>
          <w:lang w:val="en-US"/>
        </w:rPr>
      </w:pPr>
      <w:r w:rsidRPr="006B1B1A">
        <w:rPr>
          <w:rFonts w:ascii="Verdana" w:hAnsi="Verdana" w:cs="Arial"/>
          <w:lang w:val="en-US"/>
        </w:rPr>
        <w:lastRenderedPageBreak/>
        <w:t>Structura angajaților în funcție de studii:</w:t>
      </w:r>
    </w:p>
    <w:tbl>
      <w:tblPr>
        <w:tblW w:w="941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252"/>
        <w:gridCol w:w="2835"/>
        <w:gridCol w:w="2693"/>
      </w:tblGrid>
      <w:tr w:rsidR="006B1B1A" w:rsidRPr="006B1B1A" w14:paraId="0A14BA28" w14:textId="77777777" w:rsidTr="00FC4BFA">
        <w:trPr>
          <w:trHeight w:val="252"/>
        </w:trPr>
        <w:tc>
          <w:tcPr>
            <w:tcW w:w="630" w:type="dxa"/>
            <w:vAlign w:val="center"/>
          </w:tcPr>
          <w:p w14:paraId="1125FF46"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Nr d/o</w:t>
            </w:r>
          </w:p>
        </w:tc>
        <w:tc>
          <w:tcPr>
            <w:tcW w:w="3252" w:type="dxa"/>
            <w:vAlign w:val="center"/>
          </w:tcPr>
          <w:p w14:paraId="79BED806"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Nivel de calificare</w:t>
            </w:r>
          </w:p>
        </w:tc>
        <w:tc>
          <w:tcPr>
            <w:tcW w:w="2835" w:type="dxa"/>
            <w:vAlign w:val="center"/>
          </w:tcPr>
          <w:p w14:paraId="297255D8"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Nr persoane</w:t>
            </w:r>
          </w:p>
        </w:tc>
        <w:tc>
          <w:tcPr>
            <w:tcW w:w="2693" w:type="dxa"/>
            <w:vAlign w:val="center"/>
          </w:tcPr>
          <w:p w14:paraId="2253F618"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Pondere in totalul personalului (%)</w:t>
            </w:r>
          </w:p>
        </w:tc>
      </w:tr>
      <w:tr w:rsidR="006B1B1A" w:rsidRPr="006B1B1A" w14:paraId="7C8BE85D" w14:textId="77777777" w:rsidTr="00FC4BFA">
        <w:trPr>
          <w:trHeight w:val="227"/>
        </w:trPr>
        <w:tc>
          <w:tcPr>
            <w:tcW w:w="630" w:type="dxa"/>
            <w:vAlign w:val="center"/>
          </w:tcPr>
          <w:p w14:paraId="5836564A"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1</w:t>
            </w:r>
          </w:p>
        </w:tc>
        <w:tc>
          <w:tcPr>
            <w:tcW w:w="3252" w:type="dxa"/>
            <w:vAlign w:val="center"/>
          </w:tcPr>
          <w:p w14:paraId="379932D8"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studii superioare</w:t>
            </w:r>
          </w:p>
        </w:tc>
        <w:tc>
          <w:tcPr>
            <w:tcW w:w="2835" w:type="dxa"/>
            <w:vAlign w:val="center"/>
          </w:tcPr>
          <w:p w14:paraId="0B4059C5" w14:textId="1A9B2D3A" w:rsidR="006B1B1A" w:rsidRPr="006B1B1A" w:rsidRDefault="0065574D" w:rsidP="006B1B1A">
            <w:pPr>
              <w:pStyle w:val="WW-Default"/>
              <w:snapToGrid w:val="0"/>
              <w:spacing w:line="360" w:lineRule="auto"/>
              <w:jc w:val="center"/>
              <w:rPr>
                <w:rFonts w:ascii="Verdana" w:hAnsi="Verdana" w:cs="Arial"/>
                <w:sz w:val="22"/>
                <w:szCs w:val="22"/>
              </w:rPr>
            </w:pPr>
            <w:r>
              <w:rPr>
                <w:rFonts w:ascii="Verdana" w:hAnsi="Verdana" w:cs="Arial"/>
                <w:sz w:val="22"/>
                <w:szCs w:val="22"/>
              </w:rPr>
              <w:t>41</w:t>
            </w:r>
          </w:p>
        </w:tc>
        <w:tc>
          <w:tcPr>
            <w:tcW w:w="2693" w:type="dxa"/>
          </w:tcPr>
          <w:p w14:paraId="3EC0911D" w14:textId="1AB32677" w:rsidR="006B1B1A" w:rsidRPr="006B1B1A" w:rsidRDefault="0065574D" w:rsidP="006B1B1A">
            <w:pPr>
              <w:pStyle w:val="WW-Default"/>
              <w:snapToGrid w:val="0"/>
              <w:spacing w:line="360" w:lineRule="auto"/>
              <w:jc w:val="center"/>
              <w:rPr>
                <w:rFonts w:ascii="Verdana" w:hAnsi="Verdana" w:cs="Arial"/>
                <w:sz w:val="22"/>
                <w:szCs w:val="22"/>
              </w:rPr>
            </w:pPr>
            <w:r>
              <w:rPr>
                <w:rFonts w:ascii="Verdana" w:hAnsi="Verdana" w:cs="Arial"/>
                <w:sz w:val="22"/>
                <w:szCs w:val="22"/>
              </w:rPr>
              <w:t>26</w:t>
            </w:r>
          </w:p>
        </w:tc>
      </w:tr>
      <w:tr w:rsidR="006B1B1A" w:rsidRPr="006B1B1A" w14:paraId="0CAC3E10" w14:textId="77777777" w:rsidTr="00FC4BFA">
        <w:trPr>
          <w:trHeight w:val="225"/>
        </w:trPr>
        <w:tc>
          <w:tcPr>
            <w:tcW w:w="630" w:type="dxa"/>
            <w:vAlign w:val="center"/>
          </w:tcPr>
          <w:p w14:paraId="1E5E2808"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2</w:t>
            </w:r>
          </w:p>
        </w:tc>
        <w:tc>
          <w:tcPr>
            <w:tcW w:w="3252" w:type="dxa"/>
            <w:vAlign w:val="center"/>
          </w:tcPr>
          <w:p w14:paraId="1D327248"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studii medii</w:t>
            </w:r>
          </w:p>
        </w:tc>
        <w:tc>
          <w:tcPr>
            <w:tcW w:w="2835" w:type="dxa"/>
            <w:vAlign w:val="center"/>
          </w:tcPr>
          <w:p w14:paraId="3356F08D" w14:textId="5B41E389" w:rsidR="006B1B1A" w:rsidRPr="006B1B1A" w:rsidRDefault="0065574D" w:rsidP="006B1B1A">
            <w:pPr>
              <w:pStyle w:val="WW-Default"/>
              <w:snapToGrid w:val="0"/>
              <w:spacing w:line="360" w:lineRule="auto"/>
              <w:jc w:val="center"/>
              <w:rPr>
                <w:rFonts w:ascii="Verdana" w:hAnsi="Verdana" w:cs="Arial"/>
                <w:sz w:val="22"/>
                <w:szCs w:val="22"/>
              </w:rPr>
            </w:pPr>
            <w:r>
              <w:rPr>
                <w:rFonts w:ascii="Verdana" w:hAnsi="Verdana" w:cs="Arial"/>
                <w:sz w:val="22"/>
                <w:szCs w:val="22"/>
              </w:rPr>
              <w:t>66</w:t>
            </w:r>
          </w:p>
        </w:tc>
        <w:tc>
          <w:tcPr>
            <w:tcW w:w="2693" w:type="dxa"/>
          </w:tcPr>
          <w:p w14:paraId="29571423" w14:textId="5B4637BC" w:rsidR="006B1B1A" w:rsidRPr="006B1B1A" w:rsidRDefault="0065574D" w:rsidP="006B1B1A">
            <w:pPr>
              <w:pStyle w:val="WW-Default"/>
              <w:snapToGrid w:val="0"/>
              <w:spacing w:line="360" w:lineRule="auto"/>
              <w:jc w:val="center"/>
              <w:rPr>
                <w:rFonts w:ascii="Verdana" w:hAnsi="Verdana" w:cs="Arial"/>
                <w:sz w:val="22"/>
                <w:szCs w:val="22"/>
              </w:rPr>
            </w:pPr>
            <w:r>
              <w:rPr>
                <w:rFonts w:ascii="Verdana" w:hAnsi="Verdana" w:cs="Arial"/>
                <w:sz w:val="22"/>
                <w:szCs w:val="22"/>
              </w:rPr>
              <w:t>43</w:t>
            </w:r>
          </w:p>
        </w:tc>
      </w:tr>
      <w:tr w:rsidR="006B1B1A" w:rsidRPr="006B1B1A" w14:paraId="08D58D8C" w14:textId="77777777" w:rsidTr="00FC4BFA">
        <w:trPr>
          <w:trHeight w:val="227"/>
        </w:trPr>
        <w:tc>
          <w:tcPr>
            <w:tcW w:w="630" w:type="dxa"/>
            <w:vAlign w:val="center"/>
          </w:tcPr>
          <w:p w14:paraId="46D599E5"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4</w:t>
            </w:r>
          </w:p>
        </w:tc>
        <w:tc>
          <w:tcPr>
            <w:tcW w:w="3252" w:type="dxa"/>
            <w:vAlign w:val="center"/>
          </w:tcPr>
          <w:p w14:paraId="0B7DB4DF" w14:textId="77777777" w:rsidR="006B1B1A" w:rsidRPr="006B1B1A" w:rsidRDefault="006B1B1A"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muncitori necalificați</w:t>
            </w:r>
          </w:p>
        </w:tc>
        <w:tc>
          <w:tcPr>
            <w:tcW w:w="2835" w:type="dxa"/>
            <w:vAlign w:val="center"/>
          </w:tcPr>
          <w:p w14:paraId="709077D8" w14:textId="2D4DA4F1" w:rsidR="006B1B1A" w:rsidRPr="006B1B1A" w:rsidRDefault="0065574D" w:rsidP="006B1B1A">
            <w:pPr>
              <w:pStyle w:val="WW-Default"/>
              <w:snapToGrid w:val="0"/>
              <w:spacing w:line="360" w:lineRule="auto"/>
              <w:jc w:val="center"/>
              <w:rPr>
                <w:rFonts w:ascii="Verdana" w:hAnsi="Verdana" w:cs="Arial"/>
                <w:sz w:val="22"/>
                <w:szCs w:val="22"/>
              </w:rPr>
            </w:pPr>
            <w:r>
              <w:rPr>
                <w:rFonts w:ascii="Verdana" w:hAnsi="Verdana" w:cs="Arial"/>
                <w:sz w:val="22"/>
                <w:szCs w:val="22"/>
              </w:rPr>
              <w:t>48</w:t>
            </w:r>
          </w:p>
        </w:tc>
        <w:tc>
          <w:tcPr>
            <w:tcW w:w="2693" w:type="dxa"/>
          </w:tcPr>
          <w:p w14:paraId="71529972" w14:textId="593F2B91" w:rsidR="006B1B1A" w:rsidRPr="006B1B1A" w:rsidRDefault="0065574D" w:rsidP="006B1B1A">
            <w:pPr>
              <w:pStyle w:val="WW-Default"/>
              <w:snapToGrid w:val="0"/>
              <w:spacing w:line="360" w:lineRule="auto"/>
              <w:jc w:val="center"/>
              <w:rPr>
                <w:rFonts w:ascii="Verdana" w:hAnsi="Verdana" w:cs="Arial"/>
                <w:sz w:val="22"/>
                <w:szCs w:val="22"/>
              </w:rPr>
            </w:pPr>
            <w:r>
              <w:rPr>
                <w:rFonts w:ascii="Verdana" w:hAnsi="Verdana" w:cs="Arial"/>
                <w:sz w:val="22"/>
                <w:szCs w:val="22"/>
              </w:rPr>
              <w:t>31</w:t>
            </w:r>
          </w:p>
        </w:tc>
      </w:tr>
      <w:tr w:rsidR="006B1B1A" w:rsidRPr="006B1B1A" w14:paraId="6C5A18A6" w14:textId="77777777" w:rsidTr="00FC4BFA">
        <w:trPr>
          <w:trHeight w:val="242"/>
        </w:trPr>
        <w:tc>
          <w:tcPr>
            <w:tcW w:w="630" w:type="dxa"/>
          </w:tcPr>
          <w:p w14:paraId="03A3F354" w14:textId="77777777" w:rsidR="006B1B1A" w:rsidRPr="006B1B1A" w:rsidRDefault="006B1B1A" w:rsidP="006B1B1A">
            <w:pPr>
              <w:pStyle w:val="WW-Default"/>
              <w:snapToGrid w:val="0"/>
              <w:spacing w:line="360" w:lineRule="auto"/>
              <w:jc w:val="center"/>
              <w:rPr>
                <w:rFonts w:ascii="Verdana" w:hAnsi="Verdana" w:cs="Arial"/>
                <w:b/>
                <w:sz w:val="22"/>
                <w:szCs w:val="22"/>
              </w:rPr>
            </w:pPr>
          </w:p>
        </w:tc>
        <w:tc>
          <w:tcPr>
            <w:tcW w:w="3252" w:type="dxa"/>
            <w:vAlign w:val="center"/>
          </w:tcPr>
          <w:p w14:paraId="43BA8B39"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Total</w:t>
            </w:r>
          </w:p>
        </w:tc>
        <w:tc>
          <w:tcPr>
            <w:tcW w:w="2835" w:type="dxa"/>
            <w:vAlign w:val="center"/>
          </w:tcPr>
          <w:p w14:paraId="667BDBE7" w14:textId="6EFB89A8"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1</w:t>
            </w:r>
            <w:r w:rsidR="0065574D">
              <w:rPr>
                <w:rFonts w:ascii="Verdana" w:hAnsi="Verdana" w:cs="Arial"/>
                <w:b/>
                <w:sz w:val="22"/>
                <w:szCs w:val="22"/>
              </w:rPr>
              <w:t>55</w:t>
            </w:r>
          </w:p>
          <w:p w14:paraId="38B010B9" w14:textId="77777777" w:rsidR="006B1B1A" w:rsidRPr="006B1B1A" w:rsidRDefault="006B1B1A" w:rsidP="006B1B1A">
            <w:pPr>
              <w:pStyle w:val="WW-Default"/>
              <w:snapToGrid w:val="0"/>
              <w:spacing w:line="360" w:lineRule="auto"/>
              <w:jc w:val="center"/>
              <w:rPr>
                <w:rFonts w:ascii="Verdana" w:hAnsi="Verdana" w:cs="Arial"/>
                <w:b/>
                <w:sz w:val="22"/>
                <w:szCs w:val="22"/>
              </w:rPr>
            </w:pPr>
          </w:p>
        </w:tc>
        <w:tc>
          <w:tcPr>
            <w:tcW w:w="2693" w:type="dxa"/>
            <w:vAlign w:val="center"/>
          </w:tcPr>
          <w:p w14:paraId="557E60F2" w14:textId="77777777" w:rsidR="006B1B1A" w:rsidRPr="006B1B1A" w:rsidRDefault="006B1B1A"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100</w:t>
            </w:r>
          </w:p>
        </w:tc>
      </w:tr>
    </w:tbl>
    <w:p w14:paraId="5770985B" w14:textId="77777777" w:rsidR="006B1B1A" w:rsidRPr="006B1B1A" w:rsidRDefault="006B1B1A" w:rsidP="006B1B1A">
      <w:pPr>
        <w:spacing w:before="115" w:after="115" w:line="360" w:lineRule="auto"/>
        <w:ind w:left="720"/>
        <w:rPr>
          <w:rFonts w:ascii="Verdana" w:hAnsi="Verdana" w:cs="Arial"/>
        </w:rPr>
      </w:pPr>
    </w:p>
    <w:tbl>
      <w:tblPr>
        <w:tblW w:w="9308" w:type="dxa"/>
        <w:tblInd w:w="610" w:type="dxa"/>
        <w:tblLayout w:type="fixed"/>
        <w:tblLook w:val="0000" w:firstRow="0" w:lastRow="0" w:firstColumn="0" w:lastColumn="0" w:noHBand="0" w:noVBand="0"/>
      </w:tblPr>
      <w:tblGrid>
        <w:gridCol w:w="2900"/>
        <w:gridCol w:w="2268"/>
        <w:gridCol w:w="2127"/>
        <w:gridCol w:w="2013"/>
      </w:tblGrid>
      <w:tr w:rsidR="006B1B1A" w:rsidRPr="006B1B1A" w14:paraId="20C8EEEA" w14:textId="77777777" w:rsidTr="00FC4BFA">
        <w:trPr>
          <w:trHeight w:val="504"/>
        </w:trPr>
        <w:tc>
          <w:tcPr>
            <w:tcW w:w="2900" w:type="dxa"/>
            <w:tcBorders>
              <w:top w:val="single" w:sz="4" w:space="0" w:color="000000"/>
              <w:left w:val="single" w:sz="4" w:space="0" w:color="000000"/>
            </w:tcBorders>
            <w:vAlign w:val="center"/>
          </w:tcPr>
          <w:p w14:paraId="1591C53C" w14:textId="77777777" w:rsidR="006B1B1A" w:rsidRPr="006B1B1A" w:rsidRDefault="006B1B1A" w:rsidP="006B1B1A">
            <w:pPr>
              <w:pStyle w:val="WW-Default"/>
              <w:snapToGrid w:val="0"/>
              <w:spacing w:line="360" w:lineRule="auto"/>
              <w:rPr>
                <w:rFonts w:ascii="Verdana" w:hAnsi="Verdana" w:cs="Arial"/>
                <w:sz w:val="22"/>
                <w:szCs w:val="22"/>
              </w:rPr>
            </w:pPr>
          </w:p>
        </w:tc>
        <w:tc>
          <w:tcPr>
            <w:tcW w:w="2268" w:type="dxa"/>
            <w:tcBorders>
              <w:top w:val="single" w:sz="4" w:space="0" w:color="000000"/>
              <w:left w:val="single" w:sz="4" w:space="0" w:color="000000"/>
            </w:tcBorders>
            <w:vAlign w:val="center"/>
          </w:tcPr>
          <w:p w14:paraId="14485109" w14:textId="133117D8" w:rsidR="006B1B1A" w:rsidRPr="006B1B1A" w:rsidRDefault="009C71D8" w:rsidP="006B1B1A">
            <w:pPr>
              <w:pStyle w:val="WW-Default"/>
              <w:snapToGrid w:val="0"/>
              <w:spacing w:line="360" w:lineRule="auto"/>
              <w:jc w:val="center"/>
              <w:rPr>
                <w:rFonts w:ascii="Verdana" w:hAnsi="Verdana" w:cs="Arial"/>
                <w:b/>
                <w:sz w:val="22"/>
                <w:szCs w:val="22"/>
              </w:rPr>
            </w:pPr>
            <w:r>
              <w:rPr>
                <w:rFonts w:ascii="Verdana" w:hAnsi="Verdana" w:cs="Arial"/>
                <w:b/>
                <w:sz w:val="22"/>
                <w:szCs w:val="22"/>
              </w:rPr>
              <w:t>2019</w:t>
            </w:r>
          </w:p>
        </w:tc>
        <w:tc>
          <w:tcPr>
            <w:tcW w:w="2127" w:type="dxa"/>
            <w:tcBorders>
              <w:top w:val="single" w:sz="4" w:space="0" w:color="000000"/>
              <w:left w:val="single" w:sz="4" w:space="0" w:color="000000"/>
            </w:tcBorders>
            <w:vAlign w:val="center"/>
          </w:tcPr>
          <w:p w14:paraId="35598FA0" w14:textId="7B7876DE" w:rsidR="006B1B1A" w:rsidRPr="006B1B1A" w:rsidRDefault="009C71D8" w:rsidP="006B1B1A">
            <w:pPr>
              <w:pStyle w:val="WW-Default"/>
              <w:snapToGrid w:val="0"/>
              <w:spacing w:line="360" w:lineRule="auto"/>
              <w:jc w:val="center"/>
              <w:rPr>
                <w:rFonts w:ascii="Verdana" w:hAnsi="Verdana" w:cs="Arial"/>
                <w:b/>
                <w:sz w:val="22"/>
                <w:szCs w:val="22"/>
              </w:rPr>
            </w:pPr>
            <w:r>
              <w:rPr>
                <w:rFonts w:ascii="Verdana" w:hAnsi="Verdana" w:cs="Arial"/>
                <w:b/>
                <w:sz w:val="22"/>
                <w:szCs w:val="22"/>
              </w:rPr>
              <w:t>2020</w:t>
            </w:r>
          </w:p>
        </w:tc>
        <w:tc>
          <w:tcPr>
            <w:tcW w:w="2013" w:type="dxa"/>
            <w:tcBorders>
              <w:top w:val="single" w:sz="4" w:space="0" w:color="000000"/>
              <w:left w:val="single" w:sz="4" w:space="0" w:color="000000"/>
              <w:right w:val="single" w:sz="4" w:space="0" w:color="000000"/>
            </w:tcBorders>
            <w:vAlign w:val="center"/>
          </w:tcPr>
          <w:p w14:paraId="47E7C04C" w14:textId="3C8E3D7A" w:rsidR="006B1B1A" w:rsidRPr="006B1B1A" w:rsidRDefault="009C71D8" w:rsidP="006B1B1A">
            <w:pPr>
              <w:pStyle w:val="WW-Default"/>
              <w:snapToGrid w:val="0"/>
              <w:spacing w:line="360" w:lineRule="auto"/>
              <w:jc w:val="center"/>
              <w:rPr>
                <w:rFonts w:ascii="Verdana" w:hAnsi="Verdana" w:cs="Arial"/>
                <w:b/>
                <w:sz w:val="22"/>
                <w:szCs w:val="22"/>
              </w:rPr>
            </w:pPr>
            <w:r>
              <w:rPr>
                <w:rFonts w:ascii="Verdana" w:hAnsi="Verdana" w:cs="Arial"/>
                <w:b/>
                <w:sz w:val="22"/>
                <w:szCs w:val="22"/>
              </w:rPr>
              <w:t>2021</w:t>
            </w:r>
          </w:p>
        </w:tc>
      </w:tr>
      <w:tr w:rsidR="009C71D8" w:rsidRPr="006B1B1A" w14:paraId="6B3A589E" w14:textId="77777777" w:rsidTr="00FC4BFA">
        <w:trPr>
          <w:trHeight w:val="504"/>
        </w:trPr>
        <w:tc>
          <w:tcPr>
            <w:tcW w:w="2900" w:type="dxa"/>
            <w:tcBorders>
              <w:top w:val="single" w:sz="4" w:space="0" w:color="000000"/>
              <w:left w:val="single" w:sz="4" w:space="0" w:color="000000"/>
            </w:tcBorders>
            <w:vAlign w:val="center"/>
          </w:tcPr>
          <w:p w14:paraId="57824F8A" w14:textId="77777777" w:rsidR="009C71D8" w:rsidRPr="006B1B1A" w:rsidRDefault="009C71D8"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Numărul mediu scriptic al angajaților</w:t>
            </w:r>
          </w:p>
        </w:tc>
        <w:tc>
          <w:tcPr>
            <w:tcW w:w="2268" w:type="dxa"/>
            <w:tcBorders>
              <w:top w:val="single" w:sz="4" w:space="0" w:color="000000"/>
              <w:left w:val="single" w:sz="4" w:space="0" w:color="000000"/>
            </w:tcBorders>
            <w:vAlign w:val="center"/>
          </w:tcPr>
          <w:p w14:paraId="3D323461" w14:textId="550C672F" w:rsidR="009C71D8" w:rsidRPr="006B1B1A" w:rsidRDefault="009C71D8"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202</w:t>
            </w:r>
          </w:p>
        </w:tc>
        <w:tc>
          <w:tcPr>
            <w:tcW w:w="2127" w:type="dxa"/>
            <w:tcBorders>
              <w:top w:val="single" w:sz="4" w:space="0" w:color="000000"/>
              <w:left w:val="single" w:sz="4" w:space="0" w:color="000000"/>
            </w:tcBorders>
            <w:vAlign w:val="center"/>
          </w:tcPr>
          <w:p w14:paraId="4A103F82" w14:textId="2BAAE575" w:rsidR="009C71D8" w:rsidRPr="006B1B1A" w:rsidRDefault="009C71D8" w:rsidP="006B1B1A">
            <w:pPr>
              <w:pStyle w:val="WW-Default"/>
              <w:snapToGrid w:val="0"/>
              <w:spacing w:line="360" w:lineRule="auto"/>
              <w:jc w:val="center"/>
              <w:rPr>
                <w:rFonts w:ascii="Verdana" w:hAnsi="Verdana" w:cs="Arial"/>
                <w:b/>
                <w:sz w:val="22"/>
                <w:szCs w:val="22"/>
              </w:rPr>
            </w:pPr>
            <w:r w:rsidRPr="006B1B1A">
              <w:rPr>
                <w:rFonts w:ascii="Verdana" w:hAnsi="Verdana" w:cs="Arial"/>
                <w:b/>
                <w:sz w:val="22"/>
                <w:szCs w:val="22"/>
              </w:rPr>
              <w:t>135</w:t>
            </w:r>
          </w:p>
        </w:tc>
        <w:tc>
          <w:tcPr>
            <w:tcW w:w="2013" w:type="dxa"/>
            <w:tcBorders>
              <w:top w:val="single" w:sz="4" w:space="0" w:color="000000"/>
              <w:left w:val="single" w:sz="4" w:space="0" w:color="000000"/>
              <w:right w:val="single" w:sz="4" w:space="0" w:color="000000"/>
            </w:tcBorders>
            <w:vAlign w:val="center"/>
          </w:tcPr>
          <w:p w14:paraId="6C6148FF" w14:textId="626EB4D5" w:rsidR="009C71D8" w:rsidRPr="006B1B1A" w:rsidRDefault="009C71D8" w:rsidP="006B1B1A">
            <w:pPr>
              <w:pStyle w:val="WW-Default"/>
              <w:snapToGrid w:val="0"/>
              <w:spacing w:line="360" w:lineRule="auto"/>
              <w:jc w:val="center"/>
              <w:rPr>
                <w:rFonts w:ascii="Verdana" w:hAnsi="Verdana" w:cs="Arial"/>
                <w:b/>
                <w:sz w:val="22"/>
                <w:szCs w:val="22"/>
              </w:rPr>
            </w:pPr>
            <w:r>
              <w:rPr>
                <w:rFonts w:ascii="Verdana" w:hAnsi="Verdana" w:cs="Arial"/>
                <w:b/>
                <w:sz w:val="22"/>
                <w:szCs w:val="22"/>
              </w:rPr>
              <w:t>155</w:t>
            </w:r>
          </w:p>
        </w:tc>
      </w:tr>
      <w:tr w:rsidR="009C71D8" w:rsidRPr="006B1B1A" w14:paraId="17524505" w14:textId="77777777" w:rsidTr="00FC4BFA">
        <w:trPr>
          <w:trHeight w:val="240"/>
        </w:trPr>
        <w:tc>
          <w:tcPr>
            <w:tcW w:w="2900" w:type="dxa"/>
            <w:tcBorders>
              <w:top w:val="single" w:sz="4" w:space="0" w:color="000000"/>
              <w:left w:val="single" w:sz="4" w:space="0" w:color="000000"/>
              <w:bottom w:val="single" w:sz="4" w:space="0" w:color="000000"/>
            </w:tcBorders>
            <w:vAlign w:val="center"/>
          </w:tcPr>
          <w:p w14:paraId="38669A83" w14:textId="77777777" w:rsidR="009C71D8" w:rsidRPr="006B1B1A" w:rsidRDefault="009C71D8"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Fondul de salarizare</w:t>
            </w:r>
          </w:p>
        </w:tc>
        <w:tc>
          <w:tcPr>
            <w:tcW w:w="2268" w:type="dxa"/>
            <w:tcBorders>
              <w:top w:val="single" w:sz="4" w:space="0" w:color="000000"/>
              <w:left w:val="single" w:sz="4" w:space="0" w:color="000000"/>
              <w:bottom w:val="single" w:sz="4" w:space="0" w:color="000000"/>
            </w:tcBorders>
            <w:vAlign w:val="center"/>
          </w:tcPr>
          <w:p w14:paraId="534269D5" w14:textId="563196F0" w:rsidR="009C71D8" w:rsidRPr="006B1B1A" w:rsidRDefault="009C71D8"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15 297 321.0</w:t>
            </w:r>
          </w:p>
        </w:tc>
        <w:tc>
          <w:tcPr>
            <w:tcW w:w="2127" w:type="dxa"/>
            <w:tcBorders>
              <w:top w:val="single" w:sz="4" w:space="0" w:color="000000"/>
              <w:left w:val="single" w:sz="4" w:space="0" w:color="000000"/>
              <w:bottom w:val="single" w:sz="4" w:space="0" w:color="000000"/>
            </w:tcBorders>
            <w:vAlign w:val="center"/>
          </w:tcPr>
          <w:p w14:paraId="35E2ECD7" w14:textId="70650FB7" w:rsidR="009C71D8" w:rsidRPr="006B1B1A" w:rsidRDefault="009C71D8"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10 093 662.0</w:t>
            </w:r>
          </w:p>
        </w:tc>
        <w:tc>
          <w:tcPr>
            <w:tcW w:w="2013" w:type="dxa"/>
            <w:tcBorders>
              <w:top w:val="single" w:sz="4" w:space="0" w:color="000000"/>
              <w:left w:val="single" w:sz="4" w:space="0" w:color="000000"/>
              <w:bottom w:val="single" w:sz="4" w:space="0" w:color="000000"/>
              <w:right w:val="single" w:sz="4" w:space="0" w:color="000000"/>
            </w:tcBorders>
            <w:vAlign w:val="center"/>
          </w:tcPr>
          <w:p w14:paraId="5DA4D37D" w14:textId="127118D9" w:rsidR="009C71D8" w:rsidRPr="006B1B1A" w:rsidRDefault="00D56ECF" w:rsidP="006B1B1A">
            <w:pPr>
              <w:pStyle w:val="WW-Default"/>
              <w:snapToGrid w:val="0"/>
              <w:spacing w:line="360" w:lineRule="auto"/>
              <w:jc w:val="center"/>
              <w:rPr>
                <w:rFonts w:ascii="Verdana" w:hAnsi="Verdana" w:cs="Arial"/>
                <w:sz w:val="22"/>
                <w:szCs w:val="22"/>
              </w:rPr>
            </w:pPr>
            <w:r>
              <w:rPr>
                <w:rFonts w:ascii="Verdana" w:hAnsi="Verdana" w:cs="Arial"/>
                <w:sz w:val="22"/>
                <w:szCs w:val="22"/>
              </w:rPr>
              <w:t>11 886 558</w:t>
            </w:r>
          </w:p>
        </w:tc>
      </w:tr>
      <w:tr w:rsidR="009C71D8" w:rsidRPr="006B1B1A" w14:paraId="22FC302E" w14:textId="77777777" w:rsidTr="00FC4BFA">
        <w:trPr>
          <w:trHeight w:val="240"/>
        </w:trPr>
        <w:tc>
          <w:tcPr>
            <w:tcW w:w="2900" w:type="dxa"/>
            <w:tcBorders>
              <w:top w:val="single" w:sz="4" w:space="0" w:color="000000"/>
              <w:left w:val="single" w:sz="4" w:space="0" w:color="000000"/>
              <w:bottom w:val="single" w:sz="4" w:space="0" w:color="000000"/>
            </w:tcBorders>
            <w:vAlign w:val="center"/>
          </w:tcPr>
          <w:p w14:paraId="4A2E85CA" w14:textId="77777777" w:rsidR="009C71D8" w:rsidRPr="006B1B1A" w:rsidRDefault="009C71D8"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Salariu lunar pe angajat</w:t>
            </w:r>
          </w:p>
        </w:tc>
        <w:tc>
          <w:tcPr>
            <w:tcW w:w="2268" w:type="dxa"/>
            <w:tcBorders>
              <w:top w:val="single" w:sz="4" w:space="0" w:color="000000"/>
              <w:left w:val="single" w:sz="4" w:space="0" w:color="000000"/>
              <w:bottom w:val="single" w:sz="4" w:space="0" w:color="000000"/>
            </w:tcBorders>
            <w:vAlign w:val="center"/>
          </w:tcPr>
          <w:p w14:paraId="75CF8054" w14:textId="7018E60D" w:rsidR="009C71D8" w:rsidRPr="006B1B1A" w:rsidRDefault="009C71D8"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6310.8</w:t>
            </w:r>
          </w:p>
        </w:tc>
        <w:tc>
          <w:tcPr>
            <w:tcW w:w="2127" w:type="dxa"/>
            <w:tcBorders>
              <w:top w:val="single" w:sz="4" w:space="0" w:color="000000"/>
              <w:left w:val="single" w:sz="4" w:space="0" w:color="000000"/>
              <w:bottom w:val="single" w:sz="4" w:space="0" w:color="000000"/>
            </w:tcBorders>
            <w:vAlign w:val="center"/>
          </w:tcPr>
          <w:p w14:paraId="347B1093" w14:textId="2272890F" w:rsidR="009C71D8" w:rsidRPr="006B1B1A" w:rsidRDefault="009C71D8" w:rsidP="006B1B1A">
            <w:pPr>
              <w:pStyle w:val="WW-Default"/>
              <w:snapToGrid w:val="0"/>
              <w:spacing w:line="360" w:lineRule="auto"/>
              <w:jc w:val="center"/>
              <w:rPr>
                <w:rFonts w:ascii="Verdana" w:hAnsi="Verdana" w:cs="Arial"/>
                <w:sz w:val="22"/>
                <w:szCs w:val="22"/>
              </w:rPr>
            </w:pPr>
            <w:r w:rsidRPr="006B1B1A">
              <w:rPr>
                <w:rFonts w:ascii="Verdana" w:hAnsi="Verdana" w:cs="Arial"/>
                <w:sz w:val="22"/>
                <w:szCs w:val="22"/>
              </w:rPr>
              <w:t>6230.7</w:t>
            </w:r>
          </w:p>
        </w:tc>
        <w:tc>
          <w:tcPr>
            <w:tcW w:w="2013" w:type="dxa"/>
            <w:tcBorders>
              <w:top w:val="single" w:sz="4" w:space="0" w:color="000000"/>
              <w:left w:val="single" w:sz="4" w:space="0" w:color="000000"/>
              <w:bottom w:val="single" w:sz="4" w:space="0" w:color="000000"/>
              <w:right w:val="single" w:sz="4" w:space="0" w:color="000000"/>
            </w:tcBorders>
            <w:vAlign w:val="center"/>
          </w:tcPr>
          <w:p w14:paraId="7037AD31" w14:textId="79549755" w:rsidR="009C71D8" w:rsidRPr="006B1B1A" w:rsidRDefault="00D56ECF" w:rsidP="006B1B1A">
            <w:pPr>
              <w:pStyle w:val="WW-Default"/>
              <w:snapToGrid w:val="0"/>
              <w:spacing w:line="360" w:lineRule="auto"/>
              <w:jc w:val="center"/>
              <w:rPr>
                <w:rFonts w:ascii="Verdana" w:hAnsi="Verdana" w:cs="Arial"/>
                <w:sz w:val="22"/>
                <w:szCs w:val="22"/>
              </w:rPr>
            </w:pPr>
            <w:r>
              <w:rPr>
                <w:rFonts w:ascii="Verdana" w:hAnsi="Verdana" w:cs="Arial"/>
                <w:sz w:val="22"/>
                <w:szCs w:val="22"/>
              </w:rPr>
              <w:t>6390.6</w:t>
            </w:r>
          </w:p>
        </w:tc>
      </w:tr>
    </w:tbl>
    <w:p w14:paraId="3FD12675" w14:textId="77777777" w:rsidR="006B1B1A" w:rsidRPr="006B1B1A" w:rsidRDefault="006B1B1A" w:rsidP="006B1B1A">
      <w:pPr>
        <w:shd w:val="clear" w:color="auto" w:fill="FFFFFF"/>
        <w:spacing w:after="0" w:line="360" w:lineRule="auto"/>
        <w:ind w:firstLine="567"/>
        <w:jc w:val="both"/>
        <w:rPr>
          <w:rFonts w:ascii="Verdana" w:eastAsia="Times New Roman" w:hAnsi="Verdana" w:cs="Arial"/>
          <w:b/>
          <w:bCs/>
          <w:color w:val="424242"/>
          <w:lang w:val="en-US" w:eastAsia="ru-RU"/>
        </w:rPr>
      </w:pPr>
    </w:p>
    <w:p w14:paraId="55BD36DC" w14:textId="77777777" w:rsidR="006B1B1A" w:rsidRDefault="006B1B1A" w:rsidP="006B1B1A">
      <w:pPr>
        <w:shd w:val="clear" w:color="auto" w:fill="FFFFFF"/>
        <w:spacing w:after="0" w:line="360" w:lineRule="auto"/>
        <w:ind w:firstLine="567"/>
        <w:jc w:val="both"/>
        <w:rPr>
          <w:rFonts w:ascii="Verdana" w:eastAsia="Times New Roman" w:hAnsi="Verdana" w:cs="Arial"/>
          <w:b/>
          <w:bCs/>
          <w:color w:val="424242"/>
          <w:lang w:val="en-US" w:eastAsia="ru-RU"/>
        </w:rPr>
      </w:pPr>
      <w:r w:rsidRPr="006B1B1A">
        <w:rPr>
          <w:rFonts w:ascii="Verdana" w:eastAsia="Times New Roman" w:hAnsi="Verdana" w:cs="Arial"/>
          <w:b/>
          <w:bCs/>
          <w:color w:val="424242"/>
          <w:lang w:val="en-US" w:eastAsia="ru-RU"/>
        </w:rPr>
        <w:t xml:space="preserve">Capitolul </w:t>
      </w:r>
      <w:proofErr w:type="gramStart"/>
      <w:r w:rsidRPr="006B1B1A">
        <w:rPr>
          <w:rFonts w:ascii="Verdana" w:eastAsia="Times New Roman" w:hAnsi="Verdana" w:cs="Arial"/>
          <w:b/>
          <w:bCs/>
          <w:color w:val="424242"/>
          <w:lang w:val="en-US" w:eastAsia="ru-RU"/>
        </w:rPr>
        <w:t>II ”</w:t>
      </w:r>
      <w:proofErr w:type="gramEnd"/>
      <w:r w:rsidRPr="006B1B1A">
        <w:rPr>
          <w:rFonts w:ascii="Verdana" w:hAnsi="Verdana" w:cs="Arial"/>
          <w:lang w:val="en-US"/>
        </w:rPr>
        <w:t xml:space="preserve"> </w:t>
      </w:r>
      <w:r w:rsidRPr="006B1B1A">
        <w:rPr>
          <w:rFonts w:ascii="Verdana" w:eastAsia="Times New Roman" w:hAnsi="Verdana" w:cs="Arial"/>
          <w:b/>
          <w:bCs/>
          <w:color w:val="424242"/>
          <w:lang w:val="en-US" w:eastAsia="ru-RU"/>
        </w:rPr>
        <w:t>Înformația privind membrii organelor de conducere și control ale întreprinderii”</w:t>
      </w:r>
    </w:p>
    <w:p w14:paraId="7D5BF5B3" w14:textId="5075B03E" w:rsidR="00E46204" w:rsidRPr="006B1B1A" w:rsidRDefault="00E46204" w:rsidP="006B1B1A">
      <w:pPr>
        <w:shd w:val="clear" w:color="auto" w:fill="FFFFFF"/>
        <w:spacing w:after="0" w:line="360" w:lineRule="auto"/>
        <w:ind w:firstLine="567"/>
        <w:jc w:val="both"/>
        <w:rPr>
          <w:rFonts w:ascii="Verdana" w:eastAsia="Times New Roman" w:hAnsi="Verdana" w:cs="Arial"/>
          <w:b/>
          <w:bCs/>
          <w:color w:val="424242"/>
          <w:lang w:val="en-US" w:eastAsia="ru-RU"/>
        </w:rPr>
      </w:pPr>
    </w:p>
    <w:p w14:paraId="56EE8663" w14:textId="5E4D1CBC"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Consiliul de administrație </w:t>
      </w:r>
      <w:proofErr w:type="gramStart"/>
      <w:r w:rsidRPr="006B1B1A">
        <w:rPr>
          <w:rFonts w:ascii="Verdana" w:eastAsia="Times New Roman" w:hAnsi="Verdana" w:cs="Arial"/>
          <w:color w:val="424242"/>
          <w:lang w:val="en-US" w:eastAsia="ru-RU"/>
        </w:rPr>
        <w:t>a</w:t>
      </w:r>
      <w:proofErr w:type="gramEnd"/>
      <w:r w:rsidRPr="006B1B1A">
        <w:rPr>
          <w:rFonts w:ascii="Verdana" w:eastAsia="Times New Roman" w:hAnsi="Verdana" w:cs="Arial"/>
          <w:color w:val="424242"/>
          <w:lang w:val="en-US" w:eastAsia="ru-RU"/>
        </w:rPr>
        <w:t xml:space="preserve"> întreprinderii care a </w:t>
      </w:r>
      <w:r w:rsidR="00FC4BFA">
        <w:rPr>
          <w:rFonts w:ascii="Verdana" w:eastAsia="Times New Roman" w:hAnsi="Verdana" w:cs="Arial"/>
          <w:color w:val="424242"/>
          <w:lang w:val="en-US" w:eastAsia="ru-RU"/>
        </w:rPr>
        <w:t>activat pe parcursul anului 2021</w:t>
      </w:r>
      <w:r w:rsidRPr="006B1B1A">
        <w:rPr>
          <w:rFonts w:ascii="Verdana" w:eastAsia="Times New Roman" w:hAnsi="Verdana" w:cs="Arial"/>
          <w:color w:val="424242"/>
          <w:lang w:val="en-US" w:eastAsia="ru-RU"/>
        </w:rPr>
        <w:t xml:space="preserve"> are următoarea componență:</w:t>
      </w:r>
    </w:p>
    <w:p w14:paraId="17A67675"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1. Mihai So</w:t>
      </w:r>
      <w:r w:rsidRPr="006B1B1A">
        <w:rPr>
          <w:rFonts w:ascii="Verdana" w:eastAsia="Times New Roman" w:hAnsi="Verdana" w:cs="Arial"/>
          <w:color w:val="424242"/>
          <w:lang w:val="ro-RO" w:eastAsia="ru-RU"/>
        </w:rPr>
        <w:t>țchi</w:t>
      </w:r>
      <w:r w:rsidRPr="006B1B1A">
        <w:rPr>
          <w:rFonts w:ascii="Verdana" w:eastAsia="Times New Roman" w:hAnsi="Verdana" w:cs="Arial"/>
          <w:color w:val="424242"/>
          <w:lang w:val="en-US" w:eastAsia="ru-RU"/>
        </w:rPr>
        <w:t xml:space="preserve"> - Președinte Consiliului de administrație, director adjunct al Agenției Proprietății Publice,</w:t>
      </w:r>
    </w:p>
    <w:p w14:paraId="57CAF7DA" w14:textId="20933925" w:rsidR="00FC4BFA" w:rsidRPr="0030515B" w:rsidRDefault="00FC4BFA" w:rsidP="00FC4BFA">
      <w:pPr>
        <w:shd w:val="clear" w:color="auto" w:fill="FFFFFF"/>
        <w:spacing w:after="0" w:line="360" w:lineRule="auto"/>
        <w:ind w:firstLine="567"/>
        <w:jc w:val="both"/>
        <w:rPr>
          <w:rFonts w:ascii="Verdana" w:eastAsia="Times New Roman" w:hAnsi="Verdana" w:cs="Arial"/>
          <w:color w:val="424242"/>
          <w:lang w:val="en-US" w:eastAsia="ru-RU"/>
        </w:rPr>
      </w:pPr>
      <w:proofErr w:type="gramStart"/>
      <w:r>
        <w:rPr>
          <w:rFonts w:ascii="Verdana" w:eastAsia="Times New Roman" w:hAnsi="Verdana" w:cs="Arial"/>
          <w:color w:val="424242"/>
          <w:lang w:val="en-US" w:eastAsia="ru-RU"/>
        </w:rPr>
        <w:t>2.</w:t>
      </w:r>
      <w:r w:rsidRPr="006B1B1A">
        <w:rPr>
          <w:rFonts w:ascii="Verdana" w:eastAsia="Times New Roman" w:hAnsi="Verdana" w:cs="Arial"/>
          <w:color w:val="424242"/>
          <w:lang w:val="en-US" w:eastAsia="ru-RU"/>
        </w:rPr>
        <w:t>Goncear</w:t>
      </w:r>
      <w:proofErr w:type="gramEnd"/>
      <w:r w:rsidRPr="006B1B1A">
        <w:rPr>
          <w:rFonts w:ascii="Verdana" w:eastAsia="Times New Roman" w:hAnsi="Verdana" w:cs="Arial"/>
          <w:color w:val="424242"/>
          <w:lang w:val="en-US" w:eastAsia="ru-RU"/>
        </w:rPr>
        <w:t xml:space="preserve"> Viorica-consultant superior, Direc</w:t>
      </w:r>
      <w:r w:rsidRPr="0030515B">
        <w:rPr>
          <w:rFonts w:ascii="Verdana" w:eastAsia="Times New Roman" w:hAnsi="Verdana" w:cs="Arial"/>
          <w:color w:val="424242"/>
          <w:lang w:val="en-US" w:eastAsia="ru-RU"/>
        </w:rPr>
        <w:t>ția administrare corporativă, metodologii și reglementări APP</w:t>
      </w:r>
    </w:p>
    <w:p w14:paraId="681B2EF5" w14:textId="72216AFF" w:rsidR="006B1B1A" w:rsidRPr="006B1B1A" w:rsidRDefault="00FC4BFA" w:rsidP="006B1B1A">
      <w:pPr>
        <w:shd w:val="clear" w:color="auto" w:fill="FFFFFF"/>
        <w:spacing w:after="0" w:line="360" w:lineRule="auto"/>
        <w:ind w:firstLine="567"/>
        <w:jc w:val="both"/>
        <w:rPr>
          <w:rFonts w:ascii="Verdana" w:eastAsia="Times New Roman" w:hAnsi="Verdana" w:cs="Arial"/>
          <w:color w:val="424242"/>
          <w:lang w:val="en-US" w:eastAsia="ru-RU"/>
        </w:rPr>
      </w:pPr>
      <w:r>
        <w:rPr>
          <w:rFonts w:ascii="Verdana" w:eastAsia="Times New Roman" w:hAnsi="Verdana" w:cs="Arial"/>
          <w:color w:val="424242"/>
          <w:lang w:val="en-US" w:eastAsia="ru-RU"/>
        </w:rPr>
        <w:t>3</w:t>
      </w:r>
      <w:r w:rsidR="006B1B1A" w:rsidRPr="006B1B1A">
        <w:rPr>
          <w:rFonts w:ascii="Verdana" w:eastAsia="Times New Roman" w:hAnsi="Verdana" w:cs="Arial"/>
          <w:color w:val="424242"/>
          <w:lang w:val="en-US" w:eastAsia="ru-RU"/>
        </w:rPr>
        <w:t>. Dina Roșca – Șeful Secției de coordonare și generalizare a politicilor bugetare din cadrul Ministerului Finanțelor,</w:t>
      </w:r>
    </w:p>
    <w:p w14:paraId="75E55FA4" w14:textId="7321CF18" w:rsidR="006B1B1A" w:rsidRPr="006B1B1A" w:rsidRDefault="00FC4BFA" w:rsidP="006B1B1A">
      <w:pPr>
        <w:shd w:val="clear" w:color="auto" w:fill="FFFFFF"/>
        <w:spacing w:after="0" w:line="360" w:lineRule="auto"/>
        <w:ind w:firstLine="567"/>
        <w:jc w:val="both"/>
        <w:rPr>
          <w:rFonts w:ascii="Verdana" w:eastAsia="Times New Roman" w:hAnsi="Verdana" w:cs="Arial"/>
          <w:color w:val="424242"/>
          <w:lang w:val="en-US" w:eastAsia="ru-RU"/>
        </w:rPr>
      </w:pPr>
      <w:r>
        <w:rPr>
          <w:rFonts w:ascii="Verdana" w:eastAsia="Times New Roman" w:hAnsi="Verdana" w:cs="Arial"/>
          <w:color w:val="424242"/>
          <w:lang w:val="en-US" w:eastAsia="ru-RU"/>
        </w:rPr>
        <w:t>4</w:t>
      </w:r>
      <w:r w:rsidR="006B1B1A" w:rsidRPr="006B1B1A">
        <w:rPr>
          <w:rFonts w:ascii="Verdana" w:eastAsia="Times New Roman" w:hAnsi="Verdana" w:cs="Arial"/>
          <w:color w:val="424242"/>
          <w:lang w:val="en-US" w:eastAsia="ru-RU"/>
        </w:rPr>
        <w:t>. Victoria Blanuța – Șef Secție modelare și prognozare economică din cadrul Ministerului Economiei și Infrastructurii,</w:t>
      </w:r>
    </w:p>
    <w:p w14:paraId="7B931355" w14:textId="33738B11" w:rsidR="006B1B1A" w:rsidRPr="006B1B1A" w:rsidRDefault="00FC4BFA" w:rsidP="006B1B1A">
      <w:pPr>
        <w:shd w:val="clear" w:color="auto" w:fill="FFFFFF"/>
        <w:spacing w:after="0" w:line="360" w:lineRule="auto"/>
        <w:ind w:firstLine="567"/>
        <w:jc w:val="both"/>
        <w:rPr>
          <w:rFonts w:ascii="Verdana" w:eastAsia="Times New Roman" w:hAnsi="Verdana" w:cs="Arial"/>
          <w:color w:val="424242"/>
          <w:lang w:val="en-US" w:eastAsia="ru-RU"/>
        </w:rPr>
      </w:pPr>
      <w:r>
        <w:rPr>
          <w:rFonts w:ascii="Verdana" w:eastAsia="Times New Roman" w:hAnsi="Verdana" w:cs="Arial"/>
          <w:color w:val="424242"/>
          <w:lang w:val="en-US" w:eastAsia="ru-RU"/>
        </w:rPr>
        <w:t>5</w:t>
      </w:r>
      <w:r w:rsidR="006B1B1A" w:rsidRPr="006B1B1A">
        <w:rPr>
          <w:rFonts w:ascii="Verdana" w:eastAsia="Times New Roman" w:hAnsi="Verdana" w:cs="Arial"/>
          <w:color w:val="424242"/>
          <w:lang w:val="en-US" w:eastAsia="ru-RU"/>
        </w:rPr>
        <w:t>. Vasile Șarban - Șef Direcție Politici de producție, procesare și reglementare a calității produselor de origine vegetală din cadrul Ministerului Agriculturii, Dezvoltării regionale și a Mediului.</w:t>
      </w:r>
    </w:p>
    <w:p w14:paraId="54598E5A" w14:textId="1D6FB973" w:rsidR="006B1B1A" w:rsidRDefault="00FC4BFA" w:rsidP="006B1B1A">
      <w:pPr>
        <w:shd w:val="clear" w:color="auto" w:fill="FFFFFF"/>
        <w:spacing w:after="0" w:line="360" w:lineRule="auto"/>
        <w:ind w:firstLine="567"/>
        <w:jc w:val="both"/>
        <w:rPr>
          <w:rFonts w:ascii="Verdana" w:eastAsia="Times New Roman" w:hAnsi="Verdana" w:cs="Arial"/>
          <w:color w:val="424242"/>
          <w:lang w:val="en-US" w:eastAsia="ru-RU"/>
        </w:rPr>
      </w:pPr>
      <w:r>
        <w:rPr>
          <w:rFonts w:ascii="Verdana" w:eastAsia="Times New Roman" w:hAnsi="Verdana" w:cs="Arial"/>
          <w:color w:val="424242"/>
          <w:lang w:val="en-US" w:eastAsia="ru-RU"/>
        </w:rPr>
        <w:lastRenderedPageBreak/>
        <w:t xml:space="preserve">6. Grigoreanu Tatiana -consultant superior, Secția Valorificarea bunurilor de </w:t>
      </w:r>
      <w:proofErr w:type="gramStart"/>
      <w:r>
        <w:rPr>
          <w:rFonts w:ascii="Verdana" w:eastAsia="Times New Roman" w:hAnsi="Verdana" w:cs="Arial"/>
          <w:color w:val="424242"/>
          <w:lang w:val="en-US" w:eastAsia="ru-RU"/>
        </w:rPr>
        <w:t>stat</w:t>
      </w:r>
      <w:r w:rsidR="006B1B1A" w:rsidRPr="0030515B">
        <w:rPr>
          <w:rFonts w:ascii="Verdana" w:eastAsia="Times New Roman" w:hAnsi="Verdana" w:cs="Arial"/>
          <w:color w:val="424242"/>
          <w:lang w:val="en-US" w:eastAsia="ru-RU"/>
        </w:rPr>
        <w:t xml:space="preserve"> </w:t>
      </w:r>
      <w:r>
        <w:rPr>
          <w:rFonts w:ascii="Verdana" w:eastAsia="Times New Roman" w:hAnsi="Verdana" w:cs="Arial"/>
          <w:color w:val="424242"/>
          <w:lang w:val="en-US" w:eastAsia="ru-RU"/>
        </w:rPr>
        <w:t>,</w:t>
      </w:r>
      <w:proofErr w:type="gramEnd"/>
      <w:r>
        <w:rPr>
          <w:rFonts w:ascii="Verdana" w:eastAsia="Times New Roman" w:hAnsi="Verdana" w:cs="Arial"/>
          <w:color w:val="424242"/>
          <w:lang w:val="en-US" w:eastAsia="ru-RU"/>
        </w:rPr>
        <w:t xml:space="preserve"> Direcția  </w:t>
      </w:r>
      <w:r w:rsidR="006B1B1A" w:rsidRPr="0030515B">
        <w:rPr>
          <w:rFonts w:ascii="Verdana" w:eastAsia="Times New Roman" w:hAnsi="Verdana" w:cs="Arial"/>
          <w:color w:val="424242"/>
          <w:lang w:val="en-US" w:eastAsia="ru-RU"/>
        </w:rPr>
        <w:t>administrare corporativă, metodologii și reglementări APP</w:t>
      </w:r>
    </w:p>
    <w:p w14:paraId="73818FC7" w14:textId="68BE5C23" w:rsidR="00686F27" w:rsidRPr="0030515B" w:rsidRDefault="00686F27" w:rsidP="006B1B1A">
      <w:pPr>
        <w:shd w:val="clear" w:color="auto" w:fill="FFFFFF"/>
        <w:spacing w:after="0" w:line="360" w:lineRule="auto"/>
        <w:ind w:firstLine="567"/>
        <w:jc w:val="both"/>
        <w:rPr>
          <w:rFonts w:ascii="Verdana" w:eastAsia="Times New Roman" w:hAnsi="Verdana" w:cs="Arial"/>
          <w:color w:val="424242"/>
          <w:lang w:val="en-US" w:eastAsia="ru-RU"/>
        </w:rPr>
      </w:pPr>
      <w:r>
        <w:rPr>
          <w:rFonts w:ascii="Verdana" w:eastAsia="Times New Roman" w:hAnsi="Verdana" w:cs="Arial"/>
          <w:color w:val="424242"/>
          <w:lang w:val="en-US" w:eastAsia="ru-RU"/>
        </w:rPr>
        <w:t xml:space="preserve">Mărimea indemnizației lunare stabilită de fondator pentru președintele și membrii Consiliului de administrare </w:t>
      </w:r>
      <w:proofErr w:type="gramStart"/>
      <w:r>
        <w:rPr>
          <w:rFonts w:ascii="Verdana" w:eastAsia="Times New Roman" w:hAnsi="Verdana" w:cs="Arial"/>
          <w:color w:val="424242"/>
          <w:lang w:val="en-US" w:eastAsia="ru-RU"/>
        </w:rPr>
        <w:t>este</w:t>
      </w:r>
      <w:proofErr w:type="gramEnd"/>
      <w:r>
        <w:rPr>
          <w:rFonts w:ascii="Verdana" w:eastAsia="Times New Roman" w:hAnsi="Verdana" w:cs="Arial"/>
          <w:color w:val="424242"/>
          <w:lang w:val="en-US" w:eastAsia="ru-RU"/>
        </w:rPr>
        <w:t xml:space="preserve"> de 3000 lei</w:t>
      </w:r>
    </w:p>
    <w:p w14:paraId="0AB6F0E2" w14:textId="192D95CC" w:rsidR="006B1B1A" w:rsidRDefault="006B1B1A" w:rsidP="006B1B1A">
      <w:pPr>
        <w:shd w:val="clear" w:color="auto" w:fill="FFFFFF"/>
        <w:spacing w:after="0" w:line="360" w:lineRule="auto"/>
        <w:ind w:firstLine="567"/>
        <w:jc w:val="both"/>
        <w:rPr>
          <w:rFonts w:ascii="Verdana" w:eastAsia="Times New Roman" w:hAnsi="Verdana" w:cs="Arial"/>
          <w:b/>
          <w:bCs/>
          <w:color w:val="424242"/>
          <w:lang w:val="en-US" w:eastAsia="ru-RU"/>
        </w:rPr>
      </w:pPr>
    </w:p>
    <w:p w14:paraId="04D87008" w14:textId="77777777" w:rsidR="00710C89" w:rsidRPr="006B1B1A" w:rsidRDefault="00710C89" w:rsidP="006B1B1A">
      <w:pPr>
        <w:shd w:val="clear" w:color="auto" w:fill="FFFFFF"/>
        <w:spacing w:after="0" w:line="360" w:lineRule="auto"/>
        <w:ind w:firstLine="567"/>
        <w:jc w:val="both"/>
        <w:rPr>
          <w:rFonts w:ascii="Verdana" w:eastAsia="Times New Roman" w:hAnsi="Verdana" w:cs="Arial"/>
          <w:b/>
          <w:bCs/>
          <w:color w:val="424242"/>
          <w:lang w:val="en-US" w:eastAsia="ru-RU"/>
        </w:rPr>
      </w:pPr>
    </w:p>
    <w:p w14:paraId="2743CDF1" w14:textId="77777777" w:rsidR="006B1B1A" w:rsidRPr="006B1B1A" w:rsidRDefault="006B1B1A" w:rsidP="006B1B1A">
      <w:pPr>
        <w:shd w:val="clear" w:color="auto" w:fill="FFFFFF"/>
        <w:spacing w:after="0" w:line="360" w:lineRule="auto"/>
        <w:ind w:firstLine="567"/>
        <w:jc w:val="both"/>
        <w:rPr>
          <w:rFonts w:ascii="Verdana" w:eastAsia="Times New Roman" w:hAnsi="Verdana" w:cs="Arial"/>
          <w:b/>
          <w:bCs/>
          <w:color w:val="424242"/>
          <w:lang w:val="en-US" w:eastAsia="ru-RU"/>
        </w:rPr>
      </w:pPr>
      <w:r w:rsidRPr="006B1B1A">
        <w:rPr>
          <w:rFonts w:ascii="Verdana" w:eastAsia="Times New Roman" w:hAnsi="Verdana" w:cs="Arial"/>
          <w:b/>
          <w:bCs/>
          <w:color w:val="424242"/>
          <w:lang w:val="en-US" w:eastAsia="ru-RU"/>
        </w:rPr>
        <w:t xml:space="preserve">Capitolul </w:t>
      </w:r>
      <w:proofErr w:type="gramStart"/>
      <w:r w:rsidRPr="006B1B1A">
        <w:rPr>
          <w:rFonts w:ascii="Verdana" w:eastAsia="Times New Roman" w:hAnsi="Verdana" w:cs="Arial"/>
          <w:b/>
          <w:bCs/>
          <w:color w:val="424242"/>
          <w:lang w:val="en-US" w:eastAsia="ru-RU"/>
        </w:rPr>
        <w:t>III ”</w:t>
      </w:r>
      <w:proofErr w:type="gramEnd"/>
      <w:r w:rsidRPr="006B1B1A">
        <w:rPr>
          <w:rFonts w:ascii="Verdana" w:hAnsi="Verdana" w:cs="Arial"/>
          <w:lang w:val="en-US"/>
        </w:rPr>
        <w:t xml:space="preserve"> </w:t>
      </w:r>
      <w:r w:rsidRPr="006B1B1A">
        <w:rPr>
          <w:rFonts w:ascii="Verdana" w:eastAsia="Times New Roman" w:hAnsi="Verdana" w:cs="Arial"/>
          <w:b/>
          <w:bCs/>
          <w:color w:val="424242"/>
          <w:lang w:val="en-US" w:eastAsia="ru-RU"/>
        </w:rPr>
        <w:t>Situaţiile financiare anuale”</w:t>
      </w:r>
    </w:p>
    <w:p w14:paraId="6F406719"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proofErr w:type="gramStart"/>
      <w:r w:rsidRPr="006B1B1A">
        <w:rPr>
          <w:rFonts w:ascii="Verdana" w:eastAsia="Times New Roman" w:hAnsi="Verdana" w:cs="Arial"/>
          <w:color w:val="424242"/>
          <w:lang w:val="en-US" w:eastAsia="ru-RU"/>
        </w:rPr>
        <w:t>Situațiile financiare anuale sunt anexate la raport.</w:t>
      </w:r>
      <w:proofErr w:type="gramEnd"/>
    </w:p>
    <w:p w14:paraId="14C00E0A"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p>
    <w:p w14:paraId="6B95A996" w14:textId="77777777" w:rsidR="006B1B1A" w:rsidRPr="006B1B1A" w:rsidRDefault="006B1B1A" w:rsidP="006B1B1A">
      <w:pPr>
        <w:shd w:val="clear" w:color="auto" w:fill="FFFFFF"/>
        <w:spacing w:after="0" w:line="360" w:lineRule="auto"/>
        <w:ind w:firstLine="567"/>
        <w:jc w:val="both"/>
        <w:rPr>
          <w:rFonts w:ascii="Verdana" w:eastAsia="Times New Roman" w:hAnsi="Verdana" w:cs="Arial"/>
          <w:b/>
          <w:bCs/>
          <w:color w:val="000000"/>
          <w:lang w:val="en-US" w:eastAsia="ro-RO"/>
        </w:rPr>
      </w:pPr>
      <w:r w:rsidRPr="006B1B1A">
        <w:rPr>
          <w:rFonts w:ascii="Verdana" w:eastAsia="Times New Roman" w:hAnsi="Verdana" w:cs="Arial"/>
          <w:b/>
          <w:bCs/>
          <w:color w:val="424242"/>
          <w:lang w:val="en-US" w:eastAsia="ru-RU"/>
        </w:rPr>
        <w:t xml:space="preserve">Capitolul </w:t>
      </w:r>
      <w:proofErr w:type="gramStart"/>
      <w:r w:rsidRPr="006B1B1A">
        <w:rPr>
          <w:rFonts w:ascii="Verdana" w:eastAsia="Times New Roman" w:hAnsi="Verdana" w:cs="Arial"/>
          <w:b/>
          <w:bCs/>
          <w:color w:val="424242"/>
          <w:lang w:val="en-US" w:eastAsia="ru-RU"/>
        </w:rPr>
        <w:t>IV ”</w:t>
      </w:r>
      <w:proofErr w:type="gramEnd"/>
      <w:r w:rsidRPr="006B1B1A">
        <w:rPr>
          <w:rFonts w:ascii="Verdana" w:eastAsia="Times New Roman" w:hAnsi="Verdana" w:cs="Arial"/>
          <w:b/>
          <w:bCs/>
          <w:color w:val="000000"/>
          <w:lang w:val="en-US" w:eastAsia="ro-RO"/>
        </w:rPr>
        <w:t>Informația privind asistența financiară de care beneficiază întreprinderea”</w:t>
      </w:r>
    </w:p>
    <w:p w14:paraId="6797DD98" w14:textId="1E3A7BFB" w:rsidR="006B1B1A" w:rsidRPr="006B1B1A" w:rsidRDefault="006B1B1A" w:rsidP="006B1B1A">
      <w:pPr>
        <w:shd w:val="clear" w:color="auto" w:fill="FFFFFF"/>
        <w:spacing w:after="0" w:line="360" w:lineRule="auto"/>
        <w:ind w:firstLine="567"/>
        <w:jc w:val="both"/>
        <w:rPr>
          <w:rFonts w:ascii="Verdana" w:eastAsia="Times New Roman" w:hAnsi="Verdana" w:cs="Arial"/>
          <w:color w:val="000000"/>
          <w:lang w:val="ro-RO" w:eastAsia="ro-RO"/>
        </w:rPr>
      </w:pPr>
      <w:r w:rsidRPr="006B1B1A">
        <w:rPr>
          <w:rFonts w:ascii="Verdana" w:eastAsia="Times New Roman" w:hAnsi="Verdana" w:cs="Arial"/>
          <w:color w:val="000000"/>
          <w:lang w:val="ro-RO" w:eastAsia="ro-RO"/>
        </w:rPr>
        <w:t>Pe parcursul an</w:t>
      </w:r>
      <w:r w:rsidR="000169C3">
        <w:rPr>
          <w:rFonts w:ascii="Verdana" w:eastAsia="Times New Roman" w:hAnsi="Verdana" w:cs="Arial"/>
          <w:color w:val="000000"/>
          <w:lang w:val="ro-RO" w:eastAsia="ro-RO"/>
        </w:rPr>
        <w:t>ului 2021</w:t>
      </w:r>
      <w:r w:rsidRPr="006B1B1A">
        <w:rPr>
          <w:rFonts w:ascii="Verdana" w:eastAsia="Times New Roman" w:hAnsi="Verdana" w:cs="Arial"/>
          <w:color w:val="000000"/>
          <w:lang w:val="ro-RO" w:eastAsia="ro-RO"/>
        </w:rPr>
        <w:t xml:space="preserve"> ÎS CVC ”Mileștii Mici”</w:t>
      </w:r>
      <w:r w:rsidR="004172D9">
        <w:rPr>
          <w:rFonts w:ascii="Verdana" w:eastAsia="Times New Roman" w:hAnsi="Verdana" w:cs="Arial"/>
          <w:color w:val="000000"/>
          <w:lang w:val="ro-RO" w:eastAsia="ro-RO"/>
        </w:rPr>
        <w:t xml:space="preserve"> conform proiectului „Turism si agrement pe Drumul Vechi Moldovenesc”</w:t>
      </w:r>
      <w:r w:rsidR="004172D9">
        <w:rPr>
          <w:rFonts w:ascii="Verdana" w:eastAsia="Times New Roman" w:hAnsi="Verdana" w:cs="Arial"/>
          <w:color w:val="000000"/>
          <w:lang w:val="ro-MO" w:eastAsia="ro-RO"/>
        </w:rPr>
        <w:t xml:space="preserve"> dezvoltarea a noi destinații turistice în Regiunea de Dezvoltare Centru</w:t>
      </w:r>
      <w:r w:rsidR="004172D9" w:rsidRPr="006B1B1A">
        <w:rPr>
          <w:rFonts w:ascii="Verdana" w:eastAsia="Times New Roman" w:hAnsi="Verdana" w:cs="Arial"/>
          <w:color w:val="000000"/>
          <w:lang w:val="ro-RO" w:eastAsia="ro-RO"/>
        </w:rPr>
        <w:t xml:space="preserve"> </w:t>
      </w:r>
      <w:r w:rsidR="004172D9">
        <w:rPr>
          <w:rFonts w:ascii="Verdana" w:eastAsia="Times New Roman" w:hAnsi="Verdana" w:cs="Arial"/>
          <w:color w:val="000000"/>
          <w:lang w:val="ro-MO" w:eastAsia="ro-RO"/>
        </w:rPr>
        <w:t xml:space="preserve">prin consolidarea parteneriatului , în baza contractului de Grant nr LVG-DEL 06 încheit  între PNUD și AO Bastina Milestii Mici, Intreprinderea </w:t>
      </w:r>
      <w:r w:rsidRPr="006B1B1A">
        <w:rPr>
          <w:rFonts w:ascii="Verdana" w:eastAsia="Times New Roman" w:hAnsi="Verdana" w:cs="Arial"/>
          <w:color w:val="000000"/>
          <w:lang w:val="ro-RO" w:eastAsia="ro-RO"/>
        </w:rPr>
        <w:t xml:space="preserve"> </w:t>
      </w:r>
      <w:r w:rsidR="004172D9">
        <w:rPr>
          <w:rFonts w:ascii="Verdana" w:eastAsia="Times New Roman" w:hAnsi="Verdana" w:cs="Arial"/>
          <w:color w:val="000000"/>
          <w:lang w:val="ro-RO" w:eastAsia="ro-RO"/>
        </w:rPr>
        <w:t xml:space="preserve">a </w:t>
      </w:r>
      <w:r w:rsidRPr="006B1B1A">
        <w:rPr>
          <w:rFonts w:ascii="Verdana" w:eastAsia="Times New Roman" w:hAnsi="Verdana" w:cs="Arial"/>
          <w:color w:val="000000"/>
          <w:lang w:val="ro-RO" w:eastAsia="ro-RO"/>
        </w:rPr>
        <w:t xml:space="preserve">beneficiat de asistență financiară </w:t>
      </w:r>
      <w:r w:rsidR="004172D9">
        <w:rPr>
          <w:rFonts w:ascii="Verdana" w:eastAsia="Times New Roman" w:hAnsi="Verdana" w:cs="Arial"/>
          <w:color w:val="000000"/>
          <w:lang w:val="ro-RO" w:eastAsia="ro-RO"/>
        </w:rPr>
        <w:t xml:space="preserve"> în sumă de 19 092 USD.</w:t>
      </w:r>
    </w:p>
    <w:p w14:paraId="481D0508" w14:textId="260BF4DF" w:rsidR="006B1B1A" w:rsidRDefault="006B1B1A" w:rsidP="006B1B1A">
      <w:pPr>
        <w:shd w:val="clear" w:color="auto" w:fill="FFFFFF"/>
        <w:spacing w:after="0" w:line="360" w:lineRule="auto"/>
        <w:ind w:firstLine="567"/>
        <w:jc w:val="both"/>
        <w:rPr>
          <w:rFonts w:ascii="Verdana" w:eastAsia="Times New Roman" w:hAnsi="Verdana" w:cs="Arial"/>
          <w:color w:val="000000"/>
          <w:lang w:val="ro-RO" w:eastAsia="ro-RO"/>
        </w:rPr>
      </w:pPr>
    </w:p>
    <w:p w14:paraId="33BDE628" w14:textId="25986DFA" w:rsidR="00710C89" w:rsidRPr="00AC51D1" w:rsidRDefault="00710C89" w:rsidP="006B1B1A">
      <w:pPr>
        <w:shd w:val="clear" w:color="auto" w:fill="FFFFFF"/>
        <w:spacing w:after="0" w:line="360" w:lineRule="auto"/>
        <w:ind w:firstLine="567"/>
        <w:jc w:val="both"/>
        <w:rPr>
          <w:rFonts w:ascii="Verdana" w:eastAsia="Times New Roman" w:hAnsi="Verdana" w:cs="Arial"/>
          <w:color w:val="000000"/>
          <w:lang w:val="pt-BR" w:eastAsia="ro-RO"/>
        </w:rPr>
      </w:pPr>
      <w:r w:rsidRPr="006B1B1A">
        <w:rPr>
          <w:rFonts w:ascii="Verdana" w:eastAsia="Times New Roman" w:hAnsi="Verdana" w:cs="Arial"/>
          <w:b/>
          <w:bCs/>
          <w:color w:val="424242"/>
          <w:lang w:val="ro-RO" w:eastAsia="ru-RU"/>
        </w:rPr>
        <w:t>Capitolul V ”</w:t>
      </w:r>
      <w:r w:rsidRPr="006B1B1A">
        <w:rPr>
          <w:rFonts w:ascii="Verdana" w:hAnsi="Verdana" w:cs="Arial"/>
          <w:b/>
          <w:bCs/>
          <w:lang w:val="en-US"/>
        </w:rPr>
        <w:t xml:space="preserve"> </w:t>
      </w:r>
      <w:r w:rsidRPr="006B1B1A">
        <w:rPr>
          <w:rFonts w:ascii="Verdana" w:eastAsia="Times New Roman" w:hAnsi="Verdana" w:cs="Arial"/>
          <w:b/>
          <w:bCs/>
          <w:color w:val="424242"/>
          <w:lang w:val="ro-RO" w:eastAsia="ru-RU"/>
        </w:rPr>
        <w:t>Rezultatele controalelor efectuate de către organele de control”</w:t>
      </w:r>
    </w:p>
    <w:tbl>
      <w:tblPr>
        <w:tblpPr w:leftFromText="180" w:rightFromText="180" w:vertAnchor="text" w:horzAnchor="page" w:tblpX="696" w:tblpY="74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2805"/>
        <w:gridCol w:w="2160"/>
        <w:gridCol w:w="947"/>
        <w:gridCol w:w="1701"/>
        <w:gridCol w:w="1418"/>
      </w:tblGrid>
      <w:tr w:rsidR="006B1B1A" w:rsidRPr="006B1B1A" w14:paraId="6D321125" w14:textId="77777777" w:rsidTr="00FC4BFA">
        <w:trPr>
          <w:trHeight w:val="144"/>
        </w:trPr>
        <w:tc>
          <w:tcPr>
            <w:tcW w:w="1459" w:type="dxa"/>
            <w:vAlign w:val="center"/>
          </w:tcPr>
          <w:p w14:paraId="1C56E491" w14:textId="77777777" w:rsidR="006B1B1A" w:rsidRPr="00AC51D1" w:rsidRDefault="006B1B1A" w:rsidP="006B1B1A">
            <w:pPr>
              <w:tabs>
                <w:tab w:val="left" w:pos="898"/>
              </w:tabs>
              <w:spacing w:after="0" w:line="360" w:lineRule="auto"/>
              <w:jc w:val="center"/>
              <w:rPr>
                <w:rFonts w:ascii="Verdana" w:eastAsia="Times New Roman" w:hAnsi="Verdana" w:cs="Arial"/>
                <w:lang w:val="it-IT" w:eastAsia="ru-RU"/>
              </w:rPr>
            </w:pPr>
            <w:r w:rsidRPr="00AC51D1">
              <w:rPr>
                <w:rFonts w:ascii="Verdana" w:eastAsia="Times New Roman" w:hAnsi="Verdana" w:cs="Arial"/>
                <w:lang w:val="it-IT" w:eastAsia="ru-RU"/>
              </w:rPr>
              <w:t>Data inspectării</w:t>
            </w:r>
          </w:p>
        </w:tc>
        <w:tc>
          <w:tcPr>
            <w:tcW w:w="2805" w:type="dxa"/>
            <w:vAlign w:val="center"/>
          </w:tcPr>
          <w:p w14:paraId="4C8B4E4A" w14:textId="77777777" w:rsidR="006B1B1A" w:rsidRPr="00AC51D1" w:rsidRDefault="006B1B1A" w:rsidP="006B1B1A">
            <w:pPr>
              <w:tabs>
                <w:tab w:val="left" w:pos="898"/>
              </w:tabs>
              <w:spacing w:after="0" w:line="360" w:lineRule="auto"/>
              <w:jc w:val="center"/>
              <w:rPr>
                <w:rFonts w:ascii="Verdana" w:eastAsia="Times New Roman" w:hAnsi="Verdana" w:cs="Arial"/>
                <w:lang w:val="it-IT" w:eastAsia="ru-RU"/>
              </w:rPr>
            </w:pPr>
            <w:r w:rsidRPr="00AC51D1">
              <w:rPr>
                <w:rFonts w:ascii="Verdana" w:eastAsia="Times New Roman" w:hAnsi="Verdana" w:cs="Arial"/>
                <w:lang w:val="it-IT" w:eastAsia="ru-RU"/>
              </w:rPr>
              <w:t>Scopul</w:t>
            </w:r>
          </w:p>
          <w:p w14:paraId="17474EE4" w14:textId="77777777" w:rsidR="006B1B1A" w:rsidRPr="00AC51D1" w:rsidRDefault="006B1B1A" w:rsidP="006B1B1A">
            <w:pPr>
              <w:tabs>
                <w:tab w:val="left" w:pos="898"/>
              </w:tabs>
              <w:spacing w:after="0" w:line="360" w:lineRule="auto"/>
              <w:jc w:val="center"/>
              <w:rPr>
                <w:rFonts w:ascii="Verdana" w:eastAsia="Times New Roman" w:hAnsi="Verdana" w:cs="Arial"/>
                <w:lang w:val="it-IT" w:eastAsia="ru-RU"/>
              </w:rPr>
            </w:pPr>
            <w:r w:rsidRPr="00AC51D1">
              <w:rPr>
                <w:rFonts w:ascii="Verdana" w:eastAsia="Times New Roman" w:hAnsi="Verdana" w:cs="Arial"/>
                <w:lang w:val="it-IT" w:eastAsia="ru-RU"/>
              </w:rPr>
              <w:t>inspectării</w:t>
            </w:r>
          </w:p>
        </w:tc>
        <w:tc>
          <w:tcPr>
            <w:tcW w:w="2160" w:type="dxa"/>
            <w:vAlign w:val="center"/>
          </w:tcPr>
          <w:p w14:paraId="25AA4AC9" w14:textId="77777777" w:rsidR="006B1B1A" w:rsidRPr="00AC51D1" w:rsidRDefault="006B1B1A" w:rsidP="006B1B1A">
            <w:pPr>
              <w:spacing w:after="0" w:line="360" w:lineRule="auto"/>
              <w:jc w:val="center"/>
              <w:rPr>
                <w:rFonts w:ascii="Verdana" w:eastAsia="Times New Roman" w:hAnsi="Verdana" w:cs="Arial"/>
                <w:lang w:val="it-IT" w:eastAsia="ru-RU"/>
              </w:rPr>
            </w:pPr>
          </w:p>
          <w:p w14:paraId="1103BF37" w14:textId="77777777" w:rsidR="006B1B1A" w:rsidRPr="00AC51D1" w:rsidRDefault="006B1B1A" w:rsidP="006B1B1A">
            <w:pPr>
              <w:tabs>
                <w:tab w:val="left" w:pos="898"/>
              </w:tabs>
              <w:spacing w:after="0" w:line="360" w:lineRule="auto"/>
              <w:jc w:val="center"/>
              <w:rPr>
                <w:rFonts w:ascii="Verdana" w:eastAsia="Times New Roman" w:hAnsi="Verdana" w:cs="Arial"/>
                <w:lang w:val="it-IT" w:eastAsia="ru-RU"/>
              </w:rPr>
            </w:pPr>
            <w:r w:rsidRPr="00AC51D1">
              <w:rPr>
                <w:rFonts w:ascii="Verdana" w:eastAsia="Times New Roman" w:hAnsi="Verdana" w:cs="Arial"/>
                <w:lang w:val="it-IT" w:eastAsia="ru-RU"/>
              </w:rPr>
              <w:t>Organul de control</w:t>
            </w:r>
          </w:p>
        </w:tc>
        <w:tc>
          <w:tcPr>
            <w:tcW w:w="947" w:type="dxa"/>
            <w:vAlign w:val="center"/>
          </w:tcPr>
          <w:p w14:paraId="57CB4B50" w14:textId="77777777" w:rsidR="006B1B1A" w:rsidRPr="00AC51D1" w:rsidRDefault="006B1B1A" w:rsidP="006B1B1A">
            <w:pPr>
              <w:tabs>
                <w:tab w:val="left" w:pos="898"/>
              </w:tabs>
              <w:spacing w:after="0" w:line="360" w:lineRule="auto"/>
              <w:jc w:val="center"/>
              <w:rPr>
                <w:rFonts w:ascii="Verdana" w:eastAsia="Times New Roman" w:hAnsi="Verdana" w:cs="Arial"/>
                <w:lang w:val="it-IT" w:eastAsia="ru-RU"/>
              </w:rPr>
            </w:pPr>
            <w:r w:rsidRPr="00AC51D1">
              <w:rPr>
                <w:rFonts w:ascii="Verdana" w:eastAsia="Times New Roman" w:hAnsi="Verdana" w:cs="Arial"/>
                <w:lang w:val="it-IT" w:eastAsia="ru-RU"/>
              </w:rPr>
              <w:t>Abateri detestate</w:t>
            </w:r>
          </w:p>
        </w:tc>
        <w:tc>
          <w:tcPr>
            <w:tcW w:w="1701" w:type="dxa"/>
            <w:vAlign w:val="center"/>
          </w:tcPr>
          <w:p w14:paraId="2D152DF4" w14:textId="77777777" w:rsidR="006B1B1A" w:rsidRPr="00AC51D1" w:rsidRDefault="006B1B1A" w:rsidP="006B1B1A">
            <w:pPr>
              <w:tabs>
                <w:tab w:val="left" w:pos="898"/>
              </w:tabs>
              <w:spacing w:after="0" w:line="360" w:lineRule="auto"/>
              <w:jc w:val="center"/>
              <w:rPr>
                <w:rFonts w:ascii="Verdana" w:eastAsia="Times New Roman" w:hAnsi="Verdana" w:cs="Arial"/>
                <w:b/>
                <w:lang w:val="it-IT" w:eastAsia="ru-RU"/>
              </w:rPr>
            </w:pPr>
            <w:r w:rsidRPr="00AC51D1">
              <w:rPr>
                <w:rFonts w:ascii="Verdana" w:eastAsia="Times New Roman" w:hAnsi="Verdana" w:cs="Arial"/>
                <w:lang w:val="it-IT" w:eastAsia="ru-RU"/>
              </w:rPr>
              <w:t>Abateri înlăturate la timp</w:t>
            </w:r>
          </w:p>
        </w:tc>
        <w:tc>
          <w:tcPr>
            <w:tcW w:w="1418" w:type="dxa"/>
            <w:vAlign w:val="center"/>
          </w:tcPr>
          <w:p w14:paraId="2090C714" w14:textId="77777777" w:rsidR="006B1B1A" w:rsidRPr="00AC51D1" w:rsidRDefault="006B1B1A" w:rsidP="006B1B1A">
            <w:pPr>
              <w:tabs>
                <w:tab w:val="left" w:pos="898"/>
              </w:tabs>
              <w:spacing w:after="0" w:line="360" w:lineRule="auto"/>
              <w:jc w:val="center"/>
              <w:rPr>
                <w:rFonts w:ascii="Verdana" w:eastAsia="Times New Roman" w:hAnsi="Verdana" w:cs="Arial"/>
                <w:lang w:val="fr-FR" w:eastAsia="ru-RU"/>
              </w:rPr>
            </w:pPr>
            <w:r w:rsidRPr="00AC51D1">
              <w:rPr>
                <w:rFonts w:ascii="Verdana" w:eastAsia="Times New Roman" w:hAnsi="Verdana" w:cs="Arial"/>
                <w:lang w:val="fr-FR" w:eastAsia="ru-RU"/>
              </w:rPr>
              <w:t>Concluzii</w:t>
            </w:r>
          </w:p>
        </w:tc>
      </w:tr>
      <w:tr w:rsidR="00AC51D1" w:rsidRPr="00E43F63" w14:paraId="429F95B9" w14:textId="77777777" w:rsidTr="00FC4BFA">
        <w:trPr>
          <w:trHeight w:val="141"/>
        </w:trPr>
        <w:tc>
          <w:tcPr>
            <w:tcW w:w="1459" w:type="dxa"/>
            <w:vAlign w:val="center"/>
          </w:tcPr>
          <w:p w14:paraId="34C8B233" w14:textId="56F06182" w:rsidR="00AC51D1" w:rsidRPr="00AC51D1" w:rsidRDefault="00E43F63" w:rsidP="006B1B1A">
            <w:pPr>
              <w:tabs>
                <w:tab w:val="left" w:pos="898"/>
              </w:tabs>
              <w:spacing w:after="0" w:line="360" w:lineRule="auto"/>
              <w:rPr>
                <w:rFonts w:ascii="Verdana" w:eastAsia="Times New Roman" w:hAnsi="Verdana" w:cs="Arial"/>
                <w:lang w:val="fr-FR" w:eastAsia="ru-RU"/>
              </w:rPr>
            </w:pPr>
            <w:r>
              <w:rPr>
                <w:rFonts w:ascii="Verdana" w:hAnsi="Verdana"/>
                <w:lang w:val="fr-FR"/>
              </w:rPr>
              <w:t>25. 06.</w:t>
            </w:r>
            <w:r w:rsidR="00AC51D1" w:rsidRPr="00AC51D1">
              <w:rPr>
                <w:rFonts w:ascii="Verdana" w:hAnsi="Verdana"/>
                <w:lang w:val="fr-FR"/>
              </w:rPr>
              <w:t>21</w:t>
            </w:r>
          </w:p>
        </w:tc>
        <w:tc>
          <w:tcPr>
            <w:tcW w:w="2805" w:type="dxa"/>
            <w:vAlign w:val="center"/>
          </w:tcPr>
          <w:p w14:paraId="12692ED0" w14:textId="3B217E81" w:rsidR="00AC51D1" w:rsidRPr="00AC51D1" w:rsidRDefault="00AC51D1" w:rsidP="006B1B1A">
            <w:pPr>
              <w:tabs>
                <w:tab w:val="left" w:pos="898"/>
              </w:tabs>
              <w:spacing w:after="0" w:line="360" w:lineRule="auto"/>
              <w:jc w:val="center"/>
              <w:rPr>
                <w:rFonts w:ascii="Verdana" w:eastAsia="Times New Roman" w:hAnsi="Verdana" w:cs="Arial"/>
                <w:lang w:val="ro-RO" w:eastAsia="ru-RU"/>
              </w:rPr>
            </w:pPr>
            <w:r w:rsidRPr="00AC51D1">
              <w:rPr>
                <w:rFonts w:ascii="Verdana" w:hAnsi="Verdana"/>
                <w:lang w:val="ro-RO"/>
              </w:rPr>
              <w:t>Supravegerea produselor vitivinicole  în conformitate cu cerințele schemei     N3, N2</w:t>
            </w:r>
          </w:p>
        </w:tc>
        <w:tc>
          <w:tcPr>
            <w:tcW w:w="2160" w:type="dxa"/>
            <w:vAlign w:val="center"/>
          </w:tcPr>
          <w:p w14:paraId="060F8418" w14:textId="77777777" w:rsidR="00AC51D1" w:rsidRPr="00AC51D1" w:rsidRDefault="00AC51D1" w:rsidP="00E43F63">
            <w:pPr>
              <w:tabs>
                <w:tab w:val="left" w:pos="898"/>
              </w:tabs>
              <w:jc w:val="center"/>
              <w:rPr>
                <w:rFonts w:ascii="Verdana" w:hAnsi="Verdana"/>
                <w:lang w:val="ro-RO"/>
              </w:rPr>
            </w:pPr>
            <w:r w:rsidRPr="00AC51D1">
              <w:rPr>
                <w:rFonts w:ascii="Verdana" w:hAnsi="Verdana"/>
                <w:lang w:val="ro-RO"/>
              </w:rPr>
              <w:t>Organizmul de Certificare .Laboratorul  central de testare a băuturilor alcoolice/nealcoolice</w:t>
            </w:r>
          </w:p>
          <w:p w14:paraId="6835A4B2" w14:textId="1C4B358F" w:rsidR="00AC51D1" w:rsidRPr="00AC51D1" w:rsidRDefault="00AC51D1" w:rsidP="006B1B1A">
            <w:pPr>
              <w:tabs>
                <w:tab w:val="left" w:pos="898"/>
              </w:tabs>
              <w:spacing w:after="0" w:line="360" w:lineRule="auto"/>
              <w:jc w:val="center"/>
              <w:rPr>
                <w:rFonts w:ascii="Verdana" w:eastAsia="Times New Roman" w:hAnsi="Verdana" w:cs="Arial"/>
                <w:lang w:val="ro-RO" w:eastAsia="ru-RU"/>
              </w:rPr>
            </w:pPr>
            <w:r w:rsidRPr="00AC51D1">
              <w:rPr>
                <w:rFonts w:ascii="Verdana" w:hAnsi="Verdana"/>
                <w:lang w:val="ro-RO"/>
              </w:rPr>
              <w:t xml:space="preserve">   și a produselor conservate.</w:t>
            </w:r>
          </w:p>
        </w:tc>
        <w:tc>
          <w:tcPr>
            <w:tcW w:w="947" w:type="dxa"/>
            <w:vAlign w:val="center"/>
          </w:tcPr>
          <w:p w14:paraId="6CFC3746" w14:textId="04B40539" w:rsidR="00AC51D1" w:rsidRPr="00AC51D1" w:rsidRDefault="00AC51D1" w:rsidP="006B1B1A">
            <w:pPr>
              <w:tabs>
                <w:tab w:val="left" w:pos="898"/>
              </w:tabs>
              <w:spacing w:after="0" w:line="360" w:lineRule="auto"/>
              <w:jc w:val="center"/>
              <w:rPr>
                <w:rFonts w:ascii="Verdana" w:eastAsia="Times New Roman" w:hAnsi="Verdana" w:cs="Arial"/>
                <w:lang w:val="fr-FR" w:eastAsia="ru-RU"/>
              </w:rPr>
            </w:pPr>
            <w:r w:rsidRPr="00AC51D1">
              <w:rPr>
                <w:rFonts w:ascii="Verdana" w:hAnsi="Verdana"/>
                <w:lang w:val="fr-FR"/>
              </w:rPr>
              <w:t>0</w:t>
            </w:r>
          </w:p>
        </w:tc>
        <w:tc>
          <w:tcPr>
            <w:tcW w:w="1701" w:type="dxa"/>
            <w:vAlign w:val="center"/>
          </w:tcPr>
          <w:p w14:paraId="22E166E0" w14:textId="09390020" w:rsidR="00AC51D1" w:rsidRPr="00AC51D1" w:rsidRDefault="00AC51D1" w:rsidP="006B1B1A">
            <w:pPr>
              <w:tabs>
                <w:tab w:val="left" w:pos="898"/>
              </w:tabs>
              <w:spacing w:after="0" w:line="360" w:lineRule="auto"/>
              <w:jc w:val="center"/>
              <w:rPr>
                <w:rFonts w:ascii="Verdana" w:eastAsia="Times New Roman" w:hAnsi="Verdana" w:cs="Arial"/>
                <w:lang w:val="fr-FR" w:eastAsia="ru-RU"/>
              </w:rPr>
            </w:pPr>
            <w:r w:rsidRPr="00AC51D1">
              <w:rPr>
                <w:rFonts w:ascii="Verdana" w:hAnsi="Verdana"/>
                <w:lang w:val="fr-FR"/>
              </w:rPr>
              <w:t>0</w:t>
            </w:r>
          </w:p>
        </w:tc>
        <w:tc>
          <w:tcPr>
            <w:tcW w:w="1418" w:type="dxa"/>
          </w:tcPr>
          <w:p w14:paraId="3C346F53" w14:textId="18E61D21" w:rsidR="00AC51D1" w:rsidRPr="00AC51D1" w:rsidRDefault="00AC51D1" w:rsidP="006B1B1A">
            <w:pPr>
              <w:tabs>
                <w:tab w:val="left" w:pos="898"/>
              </w:tabs>
              <w:spacing w:after="0" w:line="360" w:lineRule="auto"/>
              <w:jc w:val="center"/>
              <w:rPr>
                <w:rFonts w:ascii="Verdana" w:eastAsia="Times New Roman" w:hAnsi="Verdana" w:cs="Arial"/>
                <w:lang w:val="pt-BR" w:eastAsia="ru-RU"/>
              </w:rPr>
            </w:pPr>
            <w:r w:rsidRPr="00AC51D1">
              <w:rPr>
                <w:rFonts w:ascii="Verdana" w:hAnsi="Verdana"/>
                <w:lang w:val="pt-BR"/>
              </w:rPr>
              <w:t xml:space="preserve">Întreprinderea   despune de dreptul de a menține certificatele  de </w:t>
            </w:r>
            <w:r w:rsidRPr="00AC51D1">
              <w:rPr>
                <w:rFonts w:ascii="Verdana" w:hAnsi="Verdana"/>
                <w:lang w:val="pt-BR"/>
              </w:rPr>
              <w:lastRenderedPageBreak/>
              <w:t xml:space="preserve">conformitate       OCpr-006,  la produse alcoolice </w:t>
            </w:r>
          </w:p>
        </w:tc>
      </w:tr>
      <w:tr w:rsidR="00AC51D1" w:rsidRPr="00E43F63" w14:paraId="4E89EAB3" w14:textId="77777777" w:rsidTr="00FC4BFA">
        <w:trPr>
          <w:trHeight w:val="141"/>
        </w:trPr>
        <w:tc>
          <w:tcPr>
            <w:tcW w:w="1459" w:type="dxa"/>
            <w:vAlign w:val="center"/>
          </w:tcPr>
          <w:p w14:paraId="7F3FBA7D" w14:textId="4750501F" w:rsidR="00AC51D1" w:rsidRPr="00AC51D1" w:rsidRDefault="00E43F63" w:rsidP="006B1B1A">
            <w:pPr>
              <w:tabs>
                <w:tab w:val="left" w:pos="898"/>
              </w:tabs>
              <w:spacing w:after="0" w:line="360" w:lineRule="auto"/>
              <w:rPr>
                <w:rFonts w:ascii="Verdana" w:eastAsia="Times New Roman" w:hAnsi="Verdana" w:cs="Arial"/>
                <w:lang w:val="fr-FR" w:eastAsia="ru-RU"/>
              </w:rPr>
            </w:pPr>
            <w:r>
              <w:rPr>
                <w:rFonts w:ascii="Verdana" w:hAnsi="Verdana"/>
                <w:lang w:val="fr-FR"/>
              </w:rPr>
              <w:lastRenderedPageBreak/>
              <w:t xml:space="preserve">  12. 07.</w:t>
            </w:r>
            <w:r w:rsidR="00AC51D1" w:rsidRPr="00AC51D1">
              <w:rPr>
                <w:rFonts w:ascii="Verdana" w:hAnsi="Verdana"/>
                <w:lang w:val="fr-FR"/>
              </w:rPr>
              <w:t>21</w:t>
            </w:r>
          </w:p>
        </w:tc>
        <w:tc>
          <w:tcPr>
            <w:tcW w:w="2805" w:type="dxa"/>
            <w:vAlign w:val="center"/>
          </w:tcPr>
          <w:p w14:paraId="4AE236E9" w14:textId="0EFEFFB8" w:rsidR="00AC51D1" w:rsidRPr="00AC51D1" w:rsidRDefault="00AC51D1" w:rsidP="006B1B1A">
            <w:pPr>
              <w:tabs>
                <w:tab w:val="left" w:pos="898"/>
              </w:tabs>
              <w:spacing w:after="0" w:line="360" w:lineRule="auto"/>
              <w:jc w:val="center"/>
              <w:rPr>
                <w:rFonts w:ascii="Verdana" w:eastAsia="Times New Roman" w:hAnsi="Verdana" w:cs="Arial"/>
                <w:lang w:val="ro-RO" w:eastAsia="ru-RU"/>
              </w:rPr>
            </w:pPr>
            <w:r w:rsidRPr="00AC51D1">
              <w:rPr>
                <w:rFonts w:ascii="Verdana" w:hAnsi="Verdana"/>
                <w:lang w:val="ro-RO"/>
              </w:rPr>
              <w:t>Evaluarea cerințelor generale pentru produsele alimentare.</w:t>
            </w:r>
          </w:p>
        </w:tc>
        <w:tc>
          <w:tcPr>
            <w:tcW w:w="2160" w:type="dxa"/>
            <w:vAlign w:val="center"/>
          </w:tcPr>
          <w:p w14:paraId="0C526234" w14:textId="77777777" w:rsidR="00AC51D1" w:rsidRPr="00AC51D1" w:rsidRDefault="00AC51D1" w:rsidP="00E43F63">
            <w:pPr>
              <w:tabs>
                <w:tab w:val="left" w:pos="898"/>
              </w:tabs>
              <w:rPr>
                <w:rFonts w:ascii="Verdana" w:hAnsi="Verdana"/>
                <w:lang w:val="ro-RO"/>
              </w:rPr>
            </w:pPr>
            <w:r w:rsidRPr="00AC51D1">
              <w:rPr>
                <w:rFonts w:ascii="Verdana" w:hAnsi="Verdana"/>
                <w:lang w:val="ro-RO"/>
              </w:rPr>
              <w:t>Agenția Națională pentru Siguranța Alimentelor.</w:t>
            </w:r>
          </w:p>
          <w:p w14:paraId="4F8E21A8" w14:textId="77777777" w:rsidR="00AC51D1" w:rsidRPr="00AC51D1" w:rsidRDefault="00AC51D1" w:rsidP="00E43F63">
            <w:pPr>
              <w:tabs>
                <w:tab w:val="left" w:pos="898"/>
              </w:tabs>
              <w:rPr>
                <w:rFonts w:ascii="Verdana" w:hAnsi="Verdana"/>
                <w:lang w:val="ro-MO"/>
              </w:rPr>
            </w:pPr>
            <w:r w:rsidRPr="00AC51D1">
              <w:rPr>
                <w:rFonts w:ascii="Verdana" w:hAnsi="Verdana"/>
                <w:lang w:val="ro-RO"/>
              </w:rPr>
              <w:t>Direcția controlului siguranței și calității produselor vitivinicole,alcoolului etilic, berii și produselor alcoolice.</w:t>
            </w:r>
          </w:p>
          <w:p w14:paraId="1AAE0FC9" w14:textId="77777777" w:rsidR="00AC51D1" w:rsidRPr="00AC51D1" w:rsidRDefault="00AC51D1" w:rsidP="00E43F63">
            <w:pPr>
              <w:tabs>
                <w:tab w:val="left" w:pos="898"/>
              </w:tabs>
              <w:rPr>
                <w:rFonts w:ascii="Verdana" w:hAnsi="Verdana"/>
                <w:lang w:val="ro-RO"/>
              </w:rPr>
            </w:pPr>
            <w:r w:rsidRPr="00AC51D1">
              <w:rPr>
                <w:rFonts w:ascii="Verdana" w:hAnsi="Verdana"/>
                <w:lang w:val="ro-RO"/>
              </w:rPr>
              <w:t>R.Ialoveni.</w:t>
            </w:r>
          </w:p>
          <w:p w14:paraId="636158E4" w14:textId="2C9E66F0" w:rsidR="00AC51D1" w:rsidRPr="00AC51D1" w:rsidRDefault="00AC51D1" w:rsidP="006B1B1A">
            <w:pPr>
              <w:tabs>
                <w:tab w:val="left" w:pos="898"/>
              </w:tabs>
              <w:spacing w:after="0" w:line="360" w:lineRule="auto"/>
              <w:jc w:val="center"/>
              <w:rPr>
                <w:rFonts w:ascii="Verdana" w:eastAsia="Times New Roman" w:hAnsi="Verdana" w:cs="Arial"/>
                <w:lang w:val="ro-RO" w:eastAsia="ru-RU"/>
              </w:rPr>
            </w:pPr>
          </w:p>
        </w:tc>
        <w:tc>
          <w:tcPr>
            <w:tcW w:w="947" w:type="dxa"/>
            <w:vAlign w:val="center"/>
          </w:tcPr>
          <w:p w14:paraId="289C1146" w14:textId="6AC689BD" w:rsidR="00AC51D1" w:rsidRPr="00AC51D1" w:rsidRDefault="00AC51D1" w:rsidP="006B1B1A">
            <w:pPr>
              <w:tabs>
                <w:tab w:val="left" w:pos="898"/>
              </w:tabs>
              <w:spacing w:after="0" w:line="360" w:lineRule="auto"/>
              <w:jc w:val="center"/>
              <w:rPr>
                <w:rFonts w:ascii="Verdana" w:eastAsia="Times New Roman" w:hAnsi="Verdana" w:cs="Arial"/>
                <w:lang w:val="fr-FR" w:eastAsia="ru-RU"/>
              </w:rPr>
            </w:pPr>
            <w:r w:rsidRPr="00AC51D1">
              <w:rPr>
                <w:rFonts w:ascii="Verdana" w:hAnsi="Verdana"/>
                <w:lang w:val="fr-FR"/>
              </w:rPr>
              <w:t>0</w:t>
            </w:r>
          </w:p>
        </w:tc>
        <w:tc>
          <w:tcPr>
            <w:tcW w:w="1701" w:type="dxa"/>
            <w:vAlign w:val="center"/>
          </w:tcPr>
          <w:p w14:paraId="064F7A3B" w14:textId="5D9F07C0" w:rsidR="00AC51D1" w:rsidRPr="00AC51D1" w:rsidRDefault="00AC51D1" w:rsidP="006B1B1A">
            <w:pPr>
              <w:tabs>
                <w:tab w:val="left" w:pos="898"/>
              </w:tabs>
              <w:spacing w:after="0" w:line="360" w:lineRule="auto"/>
              <w:jc w:val="center"/>
              <w:rPr>
                <w:rFonts w:ascii="Verdana" w:eastAsia="Times New Roman" w:hAnsi="Verdana" w:cs="Arial"/>
                <w:lang w:val="fr-FR" w:eastAsia="ru-RU"/>
              </w:rPr>
            </w:pPr>
            <w:r w:rsidRPr="00AC51D1">
              <w:rPr>
                <w:rFonts w:ascii="Verdana" w:hAnsi="Verdana"/>
                <w:lang w:val="fr-FR"/>
              </w:rPr>
              <w:t>0</w:t>
            </w:r>
          </w:p>
        </w:tc>
        <w:tc>
          <w:tcPr>
            <w:tcW w:w="1418" w:type="dxa"/>
          </w:tcPr>
          <w:p w14:paraId="3210EE12" w14:textId="4EF84ADC" w:rsidR="00AC51D1" w:rsidRPr="00AC51D1" w:rsidRDefault="00AC51D1" w:rsidP="006B1B1A">
            <w:pPr>
              <w:tabs>
                <w:tab w:val="left" w:pos="898"/>
              </w:tabs>
              <w:spacing w:after="0" w:line="360" w:lineRule="auto"/>
              <w:jc w:val="center"/>
              <w:rPr>
                <w:rFonts w:ascii="Verdana" w:eastAsia="Times New Roman" w:hAnsi="Verdana" w:cs="Arial"/>
                <w:lang w:val="pt-BR" w:eastAsia="ru-RU"/>
              </w:rPr>
            </w:pPr>
            <w:r w:rsidRPr="00AC51D1">
              <w:rPr>
                <w:rFonts w:ascii="Verdana" w:hAnsi="Verdana"/>
                <w:lang w:val="fr-FR"/>
              </w:rPr>
              <w:t>Activit</w:t>
            </w:r>
            <w:r w:rsidRPr="00AC51D1">
              <w:rPr>
                <w:rFonts w:ascii="Verdana" w:hAnsi="Verdana"/>
                <w:lang w:val="ro-RO"/>
              </w:rPr>
              <w:t>atea întreprinderii  corespunde cadrului normal şi legal.</w:t>
            </w:r>
          </w:p>
        </w:tc>
      </w:tr>
      <w:tr w:rsidR="00AC51D1" w:rsidRPr="00E43F63" w14:paraId="7424DAA9" w14:textId="77777777" w:rsidTr="00FC4BFA">
        <w:trPr>
          <w:trHeight w:val="1939"/>
        </w:trPr>
        <w:tc>
          <w:tcPr>
            <w:tcW w:w="1459" w:type="dxa"/>
            <w:vAlign w:val="center"/>
          </w:tcPr>
          <w:p w14:paraId="1BFDBDC8" w14:textId="268E1166" w:rsidR="00AC51D1" w:rsidRPr="00AC51D1" w:rsidRDefault="00E43F63" w:rsidP="006B1B1A">
            <w:pPr>
              <w:tabs>
                <w:tab w:val="left" w:pos="898"/>
              </w:tabs>
              <w:spacing w:after="0" w:line="360" w:lineRule="auto"/>
              <w:jc w:val="center"/>
              <w:rPr>
                <w:rFonts w:ascii="Verdana" w:eastAsia="Times New Roman" w:hAnsi="Verdana" w:cs="Arial"/>
                <w:lang w:val="fr-FR" w:eastAsia="ru-RU"/>
              </w:rPr>
            </w:pPr>
            <w:r>
              <w:rPr>
                <w:rFonts w:ascii="Verdana" w:hAnsi="Verdana"/>
                <w:lang w:val="fr-FR"/>
              </w:rPr>
              <w:t>14 07.</w:t>
            </w:r>
            <w:r w:rsidR="00AC51D1" w:rsidRPr="00AC51D1">
              <w:rPr>
                <w:rFonts w:ascii="Verdana" w:hAnsi="Verdana"/>
                <w:lang w:val="fr-FR"/>
              </w:rPr>
              <w:t>21</w:t>
            </w:r>
          </w:p>
        </w:tc>
        <w:tc>
          <w:tcPr>
            <w:tcW w:w="2805" w:type="dxa"/>
            <w:vAlign w:val="center"/>
          </w:tcPr>
          <w:p w14:paraId="70665295" w14:textId="67A4FC0D" w:rsidR="00AC51D1" w:rsidRPr="00AC51D1" w:rsidRDefault="00AC51D1" w:rsidP="006B1B1A">
            <w:pPr>
              <w:tabs>
                <w:tab w:val="left" w:pos="898"/>
              </w:tabs>
              <w:spacing w:after="0" w:line="360" w:lineRule="auto"/>
              <w:jc w:val="center"/>
              <w:rPr>
                <w:rFonts w:ascii="Verdana" w:eastAsia="Times New Roman" w:hAnsi="Verdana" w:cs="Arial"/>
                <w:lang w:val="ro-RO" w:eastAsia="ru-RU"/>
              </w:rPr>
            </w:pPr>
            <w:r w:rsidRPr="00AC51D1">
              <w:rPr>
                <w:rFonts w:ascii="Verdana" w:hAnsi="Verdana"/>
                <w:lang w:val="ro-RO"/>
              </w:rPr>
              <w:t>Atestarea laboratorului de încercări.</w:t>
            </w:r>
          </w:p>
        </w:tc>
        <w:tc>
          <w:tcPr>
            <w:tcW w:w="2160" w:type="dxa"/>
            <w:vAlign w:val="center"/>
          </w:tcPr>
          <w:p w14:paraId="22A05F1F" w14:textId="77777777" w:rsidR="00AC51D1" w:rsidRPr="00AC51D1" w:rsidRDefault="00AC51D1" w:rsidP="00E43F63">
            <w:pPr>
              <w:tabs>
                <w:tab w:val="left" w:pos="898"/>
              </w:tabs>
              <w:rPr>
                <w:rFonts w:ascii="Verdana" w:hAnsi="Verdana"/>
                <w:lang w:val="ro-RO"/>
              </w:rPr>
            </w:pPr>
            <w:r w:rsidRPr="00AC51D1">
              <w:rPr>
                <w:rFonts w:ascii="Verdana" w:hAnsi="Verdana"/>
                <w:lang w:val="ro-RO"/>
              </w:rPr>
              <w:t>Centrul Național de Acreditare</w:t>
            </w:r>
          </w:p>
          <w:p w14:paraId="207B0F6C" w14:textId="7D6DFE93" w:rsidR="00AC51D1" w:rsidRPr="00AC51D1" w:rsidRDefault="00AC51D1" w:rsidP="006B1B1A">
            <w:pPr>
              <w:tabs>
                <w:tab w:val="left" w:pos="898"/>
              </w:tabs>
              <w:spacing w:after="0" w:line="360" w:lineRule="auto"/>
              <w:rPr>
                <w:rFonts w:ascii="Verdana" w:eastAsia="Times New Roman" w:hAnsi="Verdana" w:cs="Arial"/>
                <w:lang w:val="ro-RO" w:eastAsia="ru-RU"/>
              </w:rPr>
            </w:pPr>
            <w:r w:rsidRPr="00AC51D1">
              <w:rPr>
                <w:rFonts w:ascii="Verdana" w:hAnsi="Verdana"/>
                <w:lang w:val="ro-RO"/>
              </w:rPr>
              <w:t>MOLDAC</w:t>
            </w:r>
          </w:p>
        </w:tc>
        <w:tc>
          <w:tcPr>
            <w:tcW w:w="947" w:type="dxa"/>
            <w:vAlign w:val="center"/>
          </w:tcPr>
          <w:p w14:paraId="2C0B6E4A" w14:textId="38F946C3" w:rsidR="00AC51D1" w:rsidRPr="00AC51D1" w:rsidRDefault="00AC51D1" w:rsidP="006B1B1A">
            <w:pPr>
              <w:tabs>
                <w:tab w:val="left" w:pos="898"/>
              </w:tabs>
              <w:spacing w:after="0" w:line="360" w:lineRule="auto"/>
              <w:jc w:val="center"/>
              <w:rPr>
                <w:rFonts w:ascii="Verdana" w:eastAsia="Times New Roman" w:hAnsi="Verdana" w:cs="Arial"/>
                <w:lang w:val="fr-FR" w:eastAsia="ru-RU"/>
              </w:rPr>
            </w:pPr>
            <w:r w:rsidRPr="00AC51D1">
              <w:rPr>
                <w:rFonts w:ascii="Verdana" w:hAnsi="Verdana"/>
                <w:lang w:val="fr-FR"/>
              </w:rPr>
              <w:t>0</w:t>
            </w:r>
          </w:p>
        </w:tc>
        <w:tc>
          <w:tcPr>
            <w:tcW w:w="1701" w:type="dxa"/>
            <w:vAlign w:val="center"/>
          </w:tcPr>
          <w:p w14:paraId="4D92CE5F" w14:textId="4E1C83E6" w:rsidR="00AC51D1" w:rsidRPr="00AC51D1" w:rsidRDefault="00AC51D1" w:rsidP="006B1B1A">
            <w:pPr>
              <w:tabs>
                <w:tab w:val="left" w:pos="898"/>
              </w:tabs>
              <w:spacing w:after="0" w:line="360" w:lineRule="auto"/>
              <w:jc w:val="center"/>
              <w:rPr>
                <w:rFonts w:ascii="Verdana" w:eastAsia="Times New Roman" w:hAnsi="Verdana" w:cs="Arial"/>
                <w:lang w:val="fr-FR" w:eastAsia="ru-RU"/>
              </w:rPr>
            </w:pPr>
            <w:r w:rsidRPr="00AC51D1">
              <w:rPr>
                <w:rFonts w:ascii="Verdana" w:hAnsi="Verdana"/>
                <w:lang w:val="fr-FR"/>
              </w:rPr>
              <w:t>0</w:t>
            </w:r>
          </w:p>
        </w:tc>
        <w:tc>
          <w:tcPr>
            <w:tcW w:w="1418" w:type="dxa"/>
          </w:tcPr>
          <w:p w14:paraId="1403E2EA" w14:textId="265CCBE4" w:rsidR="00AC51D1" w:rsidRPr="00AC51D1" w:rsidRDefault="00AC51D1" w:rsidP="006B1B1A">
            <w:pPr>
              <w:tabs>
                <w:tab w:val="left" w:pos="898"/>
              </w:tabs>
              <w:spacing w:after="0" w:line="360" w:lineRule="auto"/>
              <w:jc w:val="center"/>
              <w:rPr>
                <w:rFonts w:ascii="Verdana" w:eastAsia="Times New Roman" w:hAnsi="Verdana" w:cs="Arial"/>
                <w:lang w:val="pt-BR" w:eastAsia="ru-RU"/>
              </w:rPr>
            </w:pPr>
            <w:r w:rsidRPr="00AC51D1">
              <w:rPr>
                <w:rFonts w:ascii="Verdana" w:hAnsi="Verdana"/>
                <w:lang w:val="pt-BR"/>
              </w:rPr>
              <w:t>Laboratorul de încercări este competent să evalueze activități de încercări definite în Anexala Certificatul de Atestare.</w:t>
            </w:r>
          </w:p>
        </w:tc>
      </w:tr>
      <w:tr w:rsidR="00AC51D1" w:rsidRPr="00E43F63" w14:paraId="497C2201" w14:textId="77777777" w:rsidTr="00FC4BFA">
        <w:trPr>
          <w:trHeight w:val="1939"/>
        </w:trPr>
        <w:tc>
          <w:tcPr>
            <w:tcW w:w="1459" w:type="dxa"/>
            <w:vAlign w:val="center"/>
          </w:tcPr>
          <w:p w14:paraId="303D9B92" w14:textId="0C7373DA" w:rsidR="00AC51D1" w:rsidRPr="00AC51D1" w:rsidRDefault="00E43F63" w:rsidP="00E43F63">
            <w:pPr>
              <w:tabs>
                <w:tab w:val="left" w:pos="898"/>
              </w:tabs>
              <w:spacing w:after="0" w:line="360" w:lineRule="auto"/>
              <w:rPr>
                <w:rFonts w:ascii="Verdana" w:hAnsi="Verdana"/>
                <w:lang w:val="fr-FR"/>
              </w:rPr>
            </w:pPr>
            <w:r>
              <w:rPr>
                <w:rFonts w:ascii="Verdana" w:hAnsi="Verdana"/>
                <w:lang w:val="fr-FR"/>
              </w:rPr>
              <w:lastRenderedPageBreak/>
              <w:t>16-24.08.</w:t>
            </w:r>
            <w:r w:rsidR="00AC51D1" w:rsidRPr="00AC51D1">
              <w:rPr>
                <w:rFonts w:ascii="Verdana" w:hAnsi="Verdana"/>
                <w:lang w:val="fr-FR"/>
              </w:rPr>
              <w:t>21</w:t>
            </w:r>
          </w:p>
        </w:tc>
        <w:tc>
          <w:tcPr>
            <w:tcW w:w="2805" w:type="dxa"/>
            <w:vAlign w:val="center"/>
          </w:tcPr>
          <w:p w14:paraId="46860469" w14:textId="3F666021" w:rsidR="00AC51D1" w:rsidRPr="00AC51D1" w:rsidRDefault="00AC51D1" w:rsidP="006B1B1A">
            <w:pPr>
              <w:tabs>
                <w:tab w:val="left" w:pos="898"/>
              </w:tabs>
              <w:spacing w:after="0" w:line="360" w:lineRule="auto"/>
              <w:jc w:val="center"/>
              <w:rPr>
                <w:rFonts w:ascii="Verdana" w:eastAsia="Times New Roman" w:hAnsi="Verdana" w:cs="Arial"/>
                <w:lang w:val="ro-RO" w:eastAsia="ru-RU"/>
              </w:rPr>
            </w:pPr>
            <w:r w:rsidRPr="00AC51D1">
              <w:rPr>
                <w:rFonts w:ascii="Verdana" w:hAnsi="Verdana"/>
                <w:lang w:val="ro-RO"/>
              </w:rPr>
              <w:t>Reînnoirea certificării sistemului de management                               siguranța alimentului+sanatate șisecuritateocupațională+Managementul calității +Management de mediu</w:t>
            </w:r>
          </w:p>
        </w:tc>
        <w:tc>
          <w:tcPr>
            <w:tcW w:w="2160" w:type="dxa"/>
            <w:vAlign w:val="center"/>
          </w:tcPr>
          <w:p w14:paraId="1E63F7DA" w14:textId="7FCC5731" w:rsidR="00AC51D1" w:rsidRPr="00AC51D1" w:rsidRDefault="00AC51D1" w:rsidP="006B1B1A">
            <w:pPr>
              <w:tabs>
                <w:tab w:val="left" w:pos="898"/>
              </w:tabs>
              <w:spacing w:after="0" w:line="360" w:lineRule="auto"/>
              <w:rPr>
                <w:rFonts w:ascii="Verdana" w:eastAsia="Times New Roman" w:hAnsi="Verdana" w:cs="Arial"/>
                <w:lang w:val="ro-RO" w:eastAsia="ru-RU"/>
              </w:rPr>
            </w:pPr>
            <w:r w:rsidRPr="00AC51D1">
              <w:rPr>
                <w:rFonts w:ascii="Verdana" w:hAnsi="Verdana"/>
                <w:lang w:val="ro-RO"/>
              </w:rPr>
              <w:t>Societatea comercială SRAC CERT SRL</w:t>
            </w:r>
          </w:p>
        </w:tc>
        <w:tc>
          <w:tcPr>
            <w:tcW w:w="947" w:type="dxa"/>
            <w:vAlign w:val="center"/>
          </w:tcPr>
          <w:p w14:paraId="7C283983" w14:textId="36FCFF53" w:rsidR="00AC51D1" w:rsidRPr="00AC51D1" w:rsidRDefault="00AC51D1" w:rsidP="006B1B1A">
            <w:pPr>
              <w:tabs>
                <w:tab w:val="left" w:pos="898"/>
              </w:tabs>
              <w:spacing w:after="0" w:line="360" w:lineRule="auto"/>
              <w:jc w:val="center"/>
              <w:rPr>
                <w:rFonts w:ascii="Verdana" w:eastAsia="Times New Roman" w:hAnsi="Verdana" w:cs="Arial"/>
                <w:lang w:val="fr-FR" w:eastAsia="ru-RU"/>
              </w:rPr>
            </w:pPr>
            <w:r w:rsidRPr="00AC51D1">
              <w:rPr>
                <w:rFonts w:ascii="Verdana" w:hAnsi="Verdana"/>
                <w:lang w:val="fr-FR"/>
              </w:rPr>
              <w:t>2</w:t>
            </w:r>
          </w:p>
        </w:tc>
        <w:tc>
          <w:tcPr>
            <w:tcW w:w="1701" w:type="dxa"/>
            <w:vAlign w:val="center"/>
          </w:tcPr>
          <w:p w14:paraId="2E335632" w14:textId="22DBD4CB" w:rsidR="00AC51D1" w:rsidRPr="00AC51D1" w:rsidRDefault="00AC51D1" w:rsidP="006B1B1A">
            <w:pPr>
              <w:tabs>
                <w:tab w:val="left" w:pos="898"/>
              </w:tabs>
              <w:spacing w:after="0" w:line="360" w:lineRule="auto"/>
              <w:jc w:val="center"/>
              <w:rPr>
                <w:rFonts w:ascii="Verdana" w:eastAsia="Times New Roman" w:hAnsi="Verdana" w:cs="Arial"/>
                <w:lang w:val="fr-FR" w:eastAsia="ru-RU"/>
              </w:rPr>
            </w:pPr>
            <w:r w:rsidRPr="00AC51D1">
              <w:rPr>
                <w:rFonts w:ascii="Verdana" w:hAnsi="Verdana"/>
                <w:lang w:val="fr-FR"/>
              </w:rPr>
              <w:t>2</w:t>
            </w:r>
          </w:p>
        </w:tc>
        <w:tc>
          <w:tcPr>
            <w:tcW w:w="1418" w:type="dxa"/>
          </w:tcPr>
          <w:p w14:paraId="027E7C88" w14:textId="5106A7DE" w:rsidR="00AC51D1" w:rsidRPr="00AC51D1" w:rsidRDefault="00AC51D1" w:rsidP="006B1B1A">
            <w:pPr>
              <w:tabs>
                <w:tab w:val="left" w:pos="898"/>
              </w:tabs>
              <w:spacing w:after="0" w:line="360" w:lineRule="auto"/>
              <w:jc w:val="center"/>
              <w:rPr>
                <w:rFonts w:ascii="Verdana" w:eastAsia="Times New Roman" w:hAnsi="Verdana" w:cs="Arial"/>
                <w:lang w:val="pt-BR" w:eastAsia="ru-RU"/>
              </w:rPr>
            </w:pPr>
            <w:r w:rsidRPr="00AC51D1">
              <w:rPr>
                <w:rFonts w:ascii="Verdana" w:hAnsi="Verdana"/>
                <w:lang w:val="pt-BR"/>
              </w:rPr>
              <w:t>Sistemul de management este conform cu cerințele standartelor de referință și funcționează în mod eficace.</w:t>
            </w:r>
          </w:p>
        </w:tc>
      </w:tr>
    </w:tbl>
    <w:p w14:paraId="3185AFE3" w14:textId="77777777" w:rsidR="006B1B1A" w:rsidRPr="006B1B1A" w:rsidRDefault="006B1B1A" w:rsidP="006B1B1A">
      <w:pPr>
        <w:shd w:val="clear" w:color="auto" w:fill="FFFFFF"/>
        <w:spacing w:after="0" w:line="360" w:lineRule="auto"/>
        <w:ind w:firstLine="567"/>
        <w:jc w:val="both"/>
        <w:rPr>
          <w:rFonts w:ascii="Verdana" w:eastAsia="Times New Roman" w:hAnsi="Verdana" w:cs="Arial"/>
          <w:b/>
          <w:bCs/>
          <w:color w:val="424242"/>
          <w:lang w:val="ro-RO" w:eastAsia="ru-RU"/>
        </w:rPr>
      </w:pPr>
    </w:p>
    <w:p w14:paraId="6E50F92C" w14:textId="77777777" w:rsidR="00310ABE" w:rsidRDefault="00310ABE" w:rsidP="006B1B1A">
      <w:pPr>
        <w:shd w:val="clear" w:color="auto" w:fill="FFFFFF"/>
        <w:spacing w:after="0" w:line="360" w:lineRule="auto"/>
        <w:ind w:firstLine="567"/>
        <w:jc w:val="both"/>
        <w:rPr>
          <w:rFonts w:ascii="Verdana" w:eastAsia="Times New Roman" w:hAnsi="Verdana" w:cs="Arial"/>
          <w:b/>
          <w:bCs/>
          <w:color w:val="424242"/>
          <w:lang w:val="ro-RO" w:eastAsia="ru-RU"/>
        </w:rPr>
      </w:pPr>
    </w:p>
    <w:p w14:paraId="70B9598D" w14:textId="4F89A3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b/>
          <w:bCs/>
          <w:color w:val="424242"/>
          <w:lang w:val="ro-RO" w:eastAsia="ru-RU"/>
        </w:rPr>
        <w:t>Capitolul VI ”</w:t>
      </w:r>
      <w:r w:rsidRPr="006B1B1A">
        <w:rPr>
          <w:rFonts w:ascii="Verdana" w:eastAsia="Times New Roman" w:hAnsi="Verdana" w:cs="Arial"/>
          <w:b/>
          <w:bCs/>
          <w:color w:val="424242"/>
          <w:lang w:val="en-US" w:eastAsia="ru-RU"/>
        </w:rPr>
        <w:t>Raportul conducerii”</w:t>
      </w:r>
    </w:p>
    <w:p w14:paraId="11AD5802" w14:textId="77777777" w:rsidR="006B1B1A" w:rsidRPr="006B1B1A" w:rsidRDefault="006B1B1A" w:rsidP="006B1B1A">
      <w:pPr>
        <w:shd w:val="clear" w:color="auto" w:fill="FFFFFF"/>
        <w:spacing w:after="0" w:line="360" w:lineRule="auto"/>
        <w:jc w:val="both"/>
        <w:rPr>
          <w:rFonts w:ascii="Verdana" w:eastAsia="Times New Roman" w:hAnsi="Verdana" w:cs="Arial"/>
          <w:color w:val="943634" w:themeColor="accent2" w:themeShade="BF"/>
          <w:lang w:val="en-US" w:eastAsia="ru-RU"/>
        </w:rPr>
      </w:pPr>
      <w:r w:rsidRPr="006B1B1A">
        <w:rPr>
          <w:rFonts w:ascii="Verdana" w:eastAsia="Times New Roman" w:hAnsi="Verdana" w:cs="Arial"/>
          <w:color w:val="424242"/>
          <w:lang w:val="en-US" w:eastAsia="ru-RU"/>
        </w:rPr>
        <w:br/>
      </w:r>
      <w:r w:rsidRPr="006B1B1A">
        <w:rPr>
          <w:rFonts w:ascii="Verdana" w:eastAsia="Times New Roman" w:hAnsi="Verdana" w:cs="Arial"/>
          <w:b/>
          <w:bCs/>
          <w:color w:val="943634" w:themeColor="accent2" w:themeShade="BF"/>
          <w:lang w:val="en-US" w:eastAsia="ru-RU"/>
        </w:rPr>
        <w:t>I. Indicatorii financiari de performanță</w:t>
      </w:r>
      <w:r w:rsidRPr="006B1B1A">
        <w:rPr>
          <w:rFonts w:ascii="Verdana" w:eastAsia="Times New Roman" w:hAnsi="Verdana" w:cs="Arial"/>
          <w:color w:val="943634" w:themeColor="accent2" w:themeShade="BF"/>
          <w:lang w:val="en-US" w:eastAsia="ru-RU"/>
        </w:rPr>
        <w:t>.</w:t>
      </w:r>
    </w:p>
    <w:p w14:paraId="4215F9DA"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5C4757CE" w14:textId="71B653DD" w:rsidR="003A6147" w:rsidRDefault="003A6147" w:rsidP="006B1B1A">
      <w:pPr>
        <w:shd w:val="clear" w:color="auto" w:fill="FFFFFF"/>
        <w:spacing w:after="0" w:line="360" w:lineRule="auto"/>
        <w:jc w:val="both"/>
        <w:rPr>
          <w:rFonts w:ascii="Verdana" w:eastAsia="Times New Roman" w:hAnsi="Verdana" w:cs="Arial"/>
          <w:color w:val="424242"/>
          <w:lang w:val="en-US" w:eastAsia="ru-RU"/>
        </w:rPr>
      </w:pPr>
      <w:r>
        <w:rPr>
          <w:rFonts w:ascii="Verdana" w:eastAsia="Times New Roman" w:hAnsi="Verdana" w:cs="Arial"/>
          <w:color w:val="424242"/>
          <w:lang w:val="en-US" w:eastAsia="ru-RU"/>
        </w:rPr>
        <w:t>Pe parcursul anului 2021</w:t>
      </w:r>
      <w:r w:rsidR="006B1B1A" w:rsidRPr="006B1B1A">
        <w:rPr>
          <w:rFonts w:ascii="Verdana" w:eastAsia="Times New Roman" w:hAnsi="Verdana" w:cs="Arial"/>
          <w:color w:val="424242"/>
          <w:lang w:val="en-US" w:eastAsia="ru-RU"/>
        </w:rPr>
        <w:t xml:space="preserve"> entitatea </w:t>
      </w:r>
      <w:r w:rsidR="006B1B1A" w:rsidRPr="006B1B1A">
        <w:rPr>
          <w:rFonts w:ascii="Verdana" w:eastAsia="Times New Roman" w:hAnsi="Verdana" w:cs="Arial"/>
          <w:bCs/>
          <w:color w:val="424242"/>
          <w:lang w:val="en-US" w:eastAsia="ru-RU"/>
        </w:rPr>
        <w:t xml:space="preserve">Combinatul de Vinuri de Calitate </w:t>
      </w:r>
      <w:proofErr w:type="gramStart"/>
      <w:r w:rsidR="006B1B1A" w:rsidRPr="006B1B1A">
        <w:rPr>
          <w:rFonts w:ascii="Verdana" w:eastAsia="Times New Roman" w:hAnsi="Verdana" w:cs="Arial"/>
          <w:bCs/>
          <w:color w:val="424242"/>
          <w:lang w:val="en-US" w:eastAsia="ru-RU"/>
        </w:rPr>
        <w:t>,,Mile</w:t>
      </w:r>
      <w:proofErr w:type="gramEnd"/>
      <w:r w:rsidR="006B1B1A" w:rsidRPr="006B1B1A">
        <w:rPr>
          <w:rFonts w:ascii="Verdana" w:eastAsia="Times New Roman" w:hAnsi="Verdana" w:cs="Arial"/>
          <w:bCs/>
          <w:color w:val="424242"/>
          <w:lang w:val="en-US" w:eastAsia="ru-RU"/>
        </w:rPr>
        <w:t>știi Mici” Î.S.</w:t>
      </w:r>
      <w:r w:rsidR="006B1B1A" w:rsidRPr="006B1B1A">
        <w:rPr>
          <w:rFonts w:ascii="Verdana" w:eastAsia="Times New Roman" w:hAnsi="Verdana" w:cs="Arial"/>
          <w:b/>
          <w:bCs/>
          <w:color w:val="424242"/>
          <w:lang w:val="en-US" w:eastAsia="ru-RU"/>
        </w:rPr>
        <w:t xml:space="preserve"> </w:t>
      </w:r>
      <w:r w:rsidR="006B1B1A" w:rsidRPr="006B1B1A">
        <w:rPr>
          <w:rFonts w:ascii="Verdana" w:eastAsia="Times New Roman" w:hAnsi="Verdana" w:cs="Arial"/>
          <w:bCs/>
          <w:color w:val="424242"/>
          <w:lang w:val="en-US" w:eastAsia="ru-RU"/>
        </w:rPr>
        <w:t xml:space="preserve">a înregistrat </w:t>
      </w:r>
      <w:r w:rsidR="006B1B1A" w:rsidRPr="006B1B1A">
        <w:rPr>
          <w:rFonts w:ascii="Verdana" w:eastAsia="Times New Roman" w:hAnsi="Verdana" w:cs="Arial"/>
          <w:b/>
          <w:bCs/>
          <w:color w:val="424242"/>
          <w:lang w:val="en-US" w:eastAsia="ru-RU"/>
        </w:rPr>
        <w:t>venituri</w:t>
      </w:r>
      <w:r w:rsidR="006B1B1A" w:rsidRPr="006B1B1A">
        <w:rPr>
          <w:rFonts w:ascii="Verdana" w:eastAsia="Times New Roman" w:hAnsi="Verdana" w:cs="Arial"/>
          <w:b/>
          <w:color w:val="424242"/>
          <w:lang w:val="en-US" w:eastAsia="ru-RU"/>
        </w:rPr>
        <w:t> totale</w:t>
      </w:r>
      <w:r>
        <w:rPr>
          <w:rFonts w:ascii="Verdana" w:eastAsia="Times New Roman" w:hAnsi="Verdana" w:cs="Arial"/>
          <w:color w:val="424242"/>
          <w:lang w:val="en-US" w:eastAsia="ru-RU"/>
        </w:rPr>
        <w:t xml:space="preserve"> în valoare de 46 283 </w:t>
      </w:r>
      <w:r w:rsidR="006B1B1A" w:rsidRPr="006B1B1A">
        <w:rPr>
          <w:rFonts w:ascii="Verdana" w:eastAsia="Times New Roman" w:hAnsi="Verdana" w:cs="Arial"/>
          <w:color w:val="424242"/>
          <w:lang w:val="en-US" w:eastAsia="ru-RU"/>
        </w:rPr>
        <w:t xml:space="preserve"> mii lei sau cu </w:t>
      </w:r>
      <w:r w:rsidR="007E1C90">
        <w:rPr>
          <w:rFonts w:ascii="Verdana" w:eastAsia="Times New Roman" w:hAnsi="Verdana" w:cs="Arial"/>
          <w:color w:val="424242"/>
          <w:lang w:val="en-US" w:eastAsia="ru-RU"/>
        </w:rPr>
        <w:t>96,5 % (100% - (46283</w:t>
      </w:r>
      <w:r>
        <w:rPr>
          <w:rFonts w:ascii="Verdana" w:eastAsia="Times New Roman" w:hAnsi="Verdana" w:cs="Arial"/>
          <w:color w:val="424242"/>
          <w:lang w:val="en-US" w:eastAsia="ru-RU"/>
        </w:rPr>
        <w:t xml:space="preserve"> / 23 547 ) mii lei*100%) mai mult </w:t>
      </w:r>
      <w:r w:rsidR="006B1B1A" w:rsidRPr="006B1B1A">
        <w:rPr>
          <w:rFonts w:ascii="Verdana" w:eastAsia="Times New Roman" w:hAnsi="Verdana" w:cs="Arial"/>
          <w:color w:val="424242"/>
          <w:lang w:val="en-US" w:eastAsia="ru-RU"/>
        </w:rPr>
        <w:t xml:space="preserve"> </w:t>
      </w:r>
      <w:r w:rsidR="004E4E5E">
        <w:rPr>
          <w:rFonts w:ascii="Verdana" w:eastAsia="Times New Roman" w:hAnsi="Verdana" w:cs="Arial"/>
          <w:color w:val="424242"/>
          <w:lang w:val="en-US" w:eastAsia="ru-RU"/>
        </w:rPr>
        <w:t>față de</w:t>
      </w:r>
      <w:r w:rsidR="006B1B1A" w:rsidRPr="006B1B1A">
        <w:rPr>
          <w:rFonts w:ascii="Verdana" w:eastAsia="Times New Roman" w:hAnsi="Verdana" w:cs="Arial"/>
          <w:color w:val="424242"/>
          <w:lang w:val="en-US" w:eastAsia="ru-RU"/>
        </w:rPr>
        <w:t xml:space="preserve"> anul precedent. </w:t>
      </w:r>
    </w:p>
    <w:p w14:paraId="329A73C1" w14:textId="77777777" w:rsidR="009167A0"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Cota cea mai mare în totalul veniturilor revine veniturilor din vânzări (</w:t>
      </w:r>
      <w:r w:rsidR="009167A0">
        <w:rPr>
          <w:rFonts w:ascii="Verdana" w:eastAsia="Times New Roman" w:hAnsi="Verdana" w:cs="Arial"/>
          <w:color w:val="424242"/>
          <w:lang w:val="en-US" w:eastAsia="ru-RU"/>
        </w:rPr>
        <w:t>84</w:t>
      </w:r>
      <w:proofErr w:type="gramStart"/>
      <w:r w:rsidR="009167A0">
        <w:rPr>
          <w:rFonts w:ascii="Verdana" w:eastAsia="Times New Roman" w:hAnsi="Verdana" w:cs="Arial"/>
          <w:color w:val="424242"/>
          <w:lang w:val="en-US" w:eastAsia="ru-RU"/>
        </w:rPr>
        <w:t>,3</w:t>
      </w:r>
      <w:proofErr w:type="gramEnd"/>
      <w:r w:rsidRPr="006B1B1A">
        <w:rPr>
          <w:rFonts w:ascii="Verdana" w:eastAsia="Times New Roman" w:hAnsi="Verdana" w:cs="Arial"/>
          <w:color w:val="424242"/>
          <w:lang w:val="en-US" w:eastAsia="ru-RU"/>
        </w:rPr>
        <w:t>%) (</w:t>
      </w:r>
      <w:r w:rsidR="009167A0">
        <w:rPr>
          <w:rFonts w:ascii="Verdana" w:eastAsia="Times New Roman" w:hAnsi="Verdana" w:cs="Arial"/>
          <w:color w:val="424242"/>
          <w:lang w:val="en-US" w:eastAsia="ru-RU"/>
        </w:rPr>
        <w:t>39 036</w:t>
      </w:r>
      <w:r w:rsidRPr="006B1B1A">
        <w:rPr>
          <w:rFonts w:ascii="Verdana" w:eastAsia="Times New Roman" w:hAnsi="Verdana" w:cs="Arial"/>
          <w:color w:val="424242"/>
          <w:lang w:val="en-US" w:eastAsia="ru-RU"/>
        </w:rPr>
        <w:t xml:space="preserve"> / </w:t>
      </w:r>
      <w:r w:rsidR="009167A0">
        <w:rPr>
          <w:rFonts w:ascii="Verdana" w:eastAsia="Times New Roman" w:hAnsi="Verdana" w:cs="Arial"/>
          <w:color w:val="424242"/>
          <w:lang w:val="en-US" w:eastAsia="ru-RU"/>
        </w:rPr>
        <w:t>46 283</w:t>
      </w:r>
      <w:r w:rsidRPr="006B1B1A">
        <w:rPr>
          <w:rFonts w:ascii="Verdana" w:eastAsia="Times New Roman" w:hAnsi="Verdana" w:cs="Arial"/>
          <w:color w:val="424242"/>
          <w:lang w:val="en-US" w:eastAsia="ru-RU"/>
        </w:rPr>
        <w:t xml:space="preserve"> mii lei * 100%), valoarea cărora la finele perioadei de gestiune a constituit </w:t>
      </w:r>
      <w:r w:rsidR="009167A0">
        <w:rPr>
          <w:rFonts w:ascii="Verdana" w:eastAsia="Times New Roman" w:hAnsi="Verdana" w:cs="Arial"/>
          <w:color w:val="424242"/>
          <w:lang w:val="en-US" w:eastAsia="ru-RU"/>
        </w:rPr>
        <w:t xml:space="preserve">39 </w:t>
      </w:r>
      <w:proofErr w:type="gramStart"/>
      <w:r w:rsidR="009167A0">
        <w:rPr>
          <w:rFonts w:ascii="Verdana" w:eastAsia="Times New Roman" w:hAnsi="Verdana" w:cs="Arial"/>
          <w:color w:val="424242"/>
          <w:lang w:val="en-US" w:eastAsia="ru-RU"/>
        </w:rPr>
        <w:t>036</w:t>
      </w:r>
      <w:r w:rsidRPr="006B1B1A">
        <w:rPr>
          <w:rFonts w:ascii="Verdana" w:eastAsia="Times New Roman" w:hAnsi="Verdana" w:cs="Arial"/>
          <w:color w:val="424242"/>
          <w:lang w:val="en-US" w:eastAsia="ru-RU"/>
        </w:rPr>
        <w:t xml:space="preserve">  mii</w:t>
      </w:r>
      <w:proofErr w:type="gramEnd"/>
      <w:r w:rsidRPr="006B1B1A">
        <w:rPr>
          <w:rFonts w:ascii="Verdana" w:eastAsia="Times New Roman" w:hAnsi="Verdana" w:cs="Arial"/>
          <w:color w:val="424242"/>
          <w:lang w:val="en-US" w:eastAsia="ru-RU"/>
        </w:rPr>
        <w:t xml:space="preserve"> lei. </w:t>
      </w:r>
    </w:p>
    <w:p w14:paraId="5F923472" w14:textId="77777777" w:rsidR="00CC47A7"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Principalul gen de activitate desfășurat de entitate reprezintă </w:t>
      </w:r>
      <w:r w:rsidR="004E4E5E">
        <w:rPr>
          <w:rFonts w:ascii="Verdana" w:eastAsia="Times New Roman" w:hAnsi="Verdana" w:cs="Arial"/>
          <w:color w:val="424242"/>
          <w:lang w:val="en-US" w:eastAsia="ru-RU"/>
        </w:rPr>
        <w:t>producerea</w:t>
      </w:r>
      <w:r w:rsidRPr="006B1B1A">
        <w:rPr>
          <w:rFonts w:ascii="Verdana" w:eastAsia="Times New Roman" w:hAnsi="Verdana" w:cs="Arial"/>
          <w:color w:val="424242"/>
          <w:lang w:val="en-US" w:eastAsia="ru-RU"/>
        </w:rPr>
        <w:t xml:space="preserve"> </w:t>
      </w:r>
      <w:r w:rsidR="004E4E5E">
        <w:rPr>
          <w:rFonts w:ascii="Verdana" w:eastAsia="Times New Roman" w:hAnsi="Verdana" w:cs="Arial"/>
          <w:color w:val="424242"/>
          <w:lang w:val="en-US" w:eastAsia="ru-RU"/>
        </w:rPr>
        <w:t xml:space="preserve">și comercializarea </w:t>
      </w:r>
      <w:r w:rsidRPr="006B1B1A">
        <w:rPr>
          <w:rFonts w:ascii="Verdana" w:eastAsia="Times New Roman" w:hAnsi="Verdana" w:cs="Arial"/>
          <w:color w:val="424242"/>
          <w:lang w:val="en-US" w:eastAsia="ru-RU"/>
        </w:rPr>
        <w:t>vinurilor din struguri, care aduce entității circa</w:t>
      </w:r>
      <w:r w:rsidR="00CC47A7">
        <w:rPr>
          <w:rFonts w:ascii="Verdana" w:eastAsia="Times New Roman" w:hAnsi="Verdana" w:cs="Arial"/>
          <w:color w:val="424242"/>
          <w:lang w:val="en-US" w:eastAsia="ru-RU"/>
        </w:rPr>
        <w:t>72</w:t>
      </w:r>
      <w:proofErr w:type="gramStart"/>
      <w:r w:rsidR="00CC47A7">
        <w:rPr>
          <w:rFonts w:ascii="Verdana" w:eastAsia="Times New Roman" w:hAnsi="Verdana" w:cs="Arial"/>
          <w:color w:val="424242"/>
          <w:lang w:val="en-US" w:eastAsia="ru-RU"/>
        </w:rPr>
        <w:t>,47</w:t>
      </w:r>
      <w:proofErr w:type="gramEnd"/>
      <w:r w:rsidRPr="006B1B1A">
        <w:rPr>
          <w:rFonts w:ascii="Verdana" w:eastAsia="Times New Roman" w:hAnsi="Verdana" w:cs="Arial"/>
          <w:color w:val="424242"/>
          <w:lang w:val="en-US" w:eastAsia="ru-RU"/>
        </w:rPr>
        <w:t xml:space="preserve"> % (</w:t>
      </w:r>
      <w:r w:rsidR="009167A0">
        <w:rPr>
          <w:rFonts w:ascii="Verdana" w:eastAsia="Times New Roman" w:hAnsi="Verdana" w:cs="Arial"/>
          <w:color w:val="424242"/>
          <w:lang w:val="en-US" w:eastAsia="ru-RU"/>
        </w:rPr>
        <w:t>28 288</w:t>
      </w:r>
      <w:r w:rsidRPr="006B1B1A">
        <w:rPr>
          <w:rFonts w:ascii="Verdana" w:eastAsia="Times New Roman" w:hAnsi="Verdana" w:cs="Arial"/>
          <w:color w:val="424242"/>
          <w:lang w:val="en-US" w:eastAsia="ru-RU"/>
        </w:rPr>
        <w:t xml:space="preserve"> / </w:t>
      </w:r>
      <w:r w:rsidR="009167A0">
        <w:rPr>
          <w:rFonts w:ascii="Verdana" w:eastAsia="Times New Roman" w:hAnsi="Verdana" w:cs="Arial"/>
          <w:color w:val="424242"/>
          <w:lang w:val="en-US" w:eastAsia="ru-RU"/>
        </w:rPr>
        <w:t>39 036</w:t>
      </w:r>
      <w:r w:rsidRPr="006B1B1A">
        <w:rPr>
          <w:rFonts w:ascii="Verdana" w:eastAsia="Times New Roman" w:hAnsi="Verdana" w:cs="Arial"/>
          <w:color w:val="424242"/>
          <w:lang w:val="en-US" w:eastAsia="ru-RU"/>
        </w:rPr>
        <w:t xml:space="preserve"> mii lei * 100%) din veniturile din vânzări. </w:t>
      </w:r>
    </w:p>
    <w:p w14:paraId="601EF1B7" w14:textId="0C856B7C"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În dinamică s-a constatat o </w:t>
      </w:r>
      <w:r w:rsidR="00D54E26">
        <w:rPr>
          <w:rFonts w:ascii="Verdana" w:eastAsia="Times New Roman" w:hAnsi="Verdana" w:cs="Arial"/>
          <w:color w:val="424242"/>
          <w:lang w:val="en-US" w:eastAsia="ru-RU"/>
        </w:rPr>
        <w:t>des</w:t>
      </w:r>
      <w:r w:rsidRPr="006B1B1A">
        <w:rPr>
          <w:rFonts w:ascii="Verdana" w:eastAsia="Times New Roman" w:hAnsi="Verdana" w:cs="Arial"/>
          <w:color w:val="424242"/>
          <w:lang w:val="en-US" w:eastAsia="ru-RU"/>
        </w:rPr>
        <w:t>creș</w:t>
      </w:r>
      <w:proofErr w:type="gramStart"/>
      <w:r w:rsidRPr="006B1B1A">
        <w:rPr>
          <w:rFonts w:ascii="Verdana" w:eastAsia="Times New Roman" w:hAnsi="Verdana" w:cs="Arial"/>
          <w:color w:val="424242"/>
          <w:lang w:val="en-US" w:eastAsia="ru-RU"/>
        </w:rPr>
        <w:t>tere  a</w:t>
      </w:r>
      <w:proofErr w:type="gramEnd"/>
      <w:r w:rsidRPr="006B1B1A">
        <w:rPr>
          <w:rFonts w:ascii="Verdana" w:eastAsia="Times New Roman" w:hAnsi="Verdana" w:cs="Arial"/>
          <w:color w:val="424242"/>
          <w:lang w:val="en-US" w:eastAsia="ru-RU"/>
        </w:rPr>
        <w:t xml:space="preserve"> acestei c</w:t>
      </w:r>
      <w:r w:rsidR="00D54E26">
        <w:rPr>
          <w:rFonts w:ascii="Verdana" w:eastAsia="Times New Roman" w:hAnsi="Verdana" w:cs="Arial"/>
          <w:color w:val="424242"/>
          <w:lang w:val="en-US" w:eastAsia="ru-RU"/>
        </w:rPr>
        <w:t>ote cu 12.73 p.p. (72,47% – 85,2%) ca urmare a nr</w:t>
      </w:r>
      <w:r w:rsidR="00873F2D">
        <w:rPr>
          <w:rFonts w:ascii="Verdana" w:eastAsia="Times New Roman" w:hAnsi="Verdana" w:cs="Arial"/>
          <w:color w:val="424242"/>
          <w:lang w:val="en-US" w:eastAsia="ru-RU"/>
        </w:rPr>
        <w:t xml:space="preserve"> mare de produse vinicole pe pia</w:t>
      </w:r>
      <w:r w:rsidR="00D54E26">
        <w:rPr>
          <w:rFonts w:ascii="Verdana" w:eastAsia="Times New Roman" w:hAnsi="Verdana" w:cs="Arial"/>
          <w:color w:val="424242"/>
          <w:lang w:val="en-US" w:eastAsia="ru-RU"/>
        </w:rPr>
        <w:t>ța</w:t>
      </w:r>
      <w:r w:rsidRPr="006B1B1A">
        <w:rPr>
          <w:rFonts w:ascii="Verdana" w:eastAsia="Times New Roman" w:hAnsi="Verdana" w:cs="Arial"/>
          <w:color w:val="424242"/>
          <w:lang w:val="en-US" w:eastAsia="ru-RU"/>
        </w:rPr>
        <w:t xml:space="preserve"> de desfacere.</w:t>
      </w:r>
    </w:p>
    <w:p w14:paraId="1E2BEB4D" w14:textId="77777777" w:rsidR="006B1B1A" w:rsidRPr="006B1B1A" w:rsidRDefault="006B1B1A" w:rsidP="006B1B1A">
      <w:pPr>
        <w:spacing w:line="360" w:lineRule="auto"/>
        <w:jc w:val="both"/>
        <w:rPr>
          <w:rFonts w:ascii="Verdana" w:eastAsia="Times New Roman" w:hAnsi="Verdana" w:cs="Arial"/>
          <w:color w:val="424242"/>
          <w:lang w:val="en-US" w:eastAsia="ru-RU"/>
        </w:rPr>
      </w:pPr>
    </w:p>
    <w:p w14:paraId="15EE9914" w14:textId="171EA9A2" w:rsidR="006B1B1A" w:rsidRPr="006B1B1A" w:rsidRDefault="006B1B1A" w:rsidP="006B1B1A">
      <w:pPr>
        <w:spacing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Serviciile de bază oferite beneficiarilor țin de deservirea </w:t>
      </w:r>
      <w:r w:rsidR="00B222E3">
        <w:rPr>
          <w:rFonts w:ascii="Verdana" w:eastAsia="Times New Roman" w:hAnsi="Verdana" w:cs="Arial"/>
          <w:color w:val="424242"/>
          <w:lang w:val="en-US" w:eastAsia="ru-RU"/>
        </w:rPr>
        <w:t>turiștilor locali și străini</w:t>
      </w:r>
      <w:r w:rsidRPr="006B1B1A">
        <w:rPr>
          <w:rFonts w:ascii="Verdana" w:eastAsia="Times New Roman" w:hAnsi="Verdana" w:cs="Arial"/>
          <w:color w:val="424242"/>
          <w:lang w:val="en-US" w:eastAsia="ru-RU"/>
        </w:rPr>
        <w:t>, valoarea cărora la finele perioade</w:t>
      </w:r>
      <w:r w:rsidR="00F2118E">
        <w:rPr>
          <w:rFonts w:ascii="Verdana" w:eastAsia="Times New Roman" w:hAnsi="Verdana" w:cs="Arial"/>
          <w:color w:val="424242"/>
          <w:lang w:val="en-US" w:eastAsia="ru-RU"/>
        </w:rPr>
        <w:t xml:space="preserve">i de gestiune a constituit 10 </w:t>
      </w:r>
      <w:proofErr w:type="gramStart"/>
      <w:r w:rsidR="00F2118E">
        <w:rPr>
          <w:rFonts w:ascii="Verdana" w:eastAsia="Times New Roman" w:hAnsi="Verdana" w:cs="Arial"/>
          <w:color w:val="424242"/>
          <w:lang w:val="en-US" w:eastAsia="ru-RU"/>
        </w:rPr>
        <w:t>748</w:t>
      </w:r>
      <w:r w:rsidRPr="006B1B1A">
        <w:rPr>
          <w:rFonts w:ascii="Verdana" w:eastAsia="Times New Roman" w:hAnsi="Verdana" w:cs="Arial"/>
          <w:color w:val="424242"/>
          <w:lang w:val="en-US" w:eastAsia="ru-RU"/>
        </w:rPr>
        <w:t xml:space="preserve">  mii</w:t>
      </w:r>
      <w:proofErr w:type="gramEnd"/>
      <w:r w:rsidRPr="006B1B1A">
        <w:rPr>
          <w:rFonts w:ascii="Verdana" w:eastAsia="Times New Roman" w:hAnsi="Verdana" w:cs="Arial"/>
          <w:color w:val="424242"/>
          <w:lang w:val="en-US" w:eastAsia="ru-RU"/>
        </w:rPr>
        <w:t xml:space="preserve"> lei sau cu </w:t>
      </w:r>
      <w:r w:rsidR="00F2118E">
        <w:rPr>
          <w:rFonts w:ascii="Verdana" w:eastAsia="Times New Roman" w:hAnsi="Verdana" w:cs="Arial"/>
          <w:color w:val="424242"/>
          <w:lang w:val="en-US" w:eastAsia="ru-RU"/>
        </w:rPr>
        <w:t xml:space="preserve">371.2 </w:t>
      </w:r>
      <w:r w:rsidR="00F2118E">
        <w:rPr>
          <w:rFonts w:ascii="Verdana" w:eastAsia="Times New Roman" w:hAnsi="Verdana" w:cs="Arial"/>
          <w:color w:val="424242"/>
          <w:lang w:val="en-US" w:eastAsia="ru-RU"/>
        </w:rPr>
        <w:lastRenderedPageBreak/>
        <w:t xml:space="preserve">% mai mult </w:t>
      </w:r>
      <w:r w:rsidRPr="006B1B1A">
        <w:rPr>
          <w:rFonts w:ascii="Verdana" w:eastAsia="Times New Roman" w:hAnsi="Verdana" w:cs="Arial"/>
          <w:color w:val="424242"/>
          <w:lang w:val="en-US" w:eastAsia="ru-RU"/>
        </w:rPr>
        <w:t xml:space="preserve"> </w:t>
      </w:r>
      <w:r w:rsidR="00B222E3">
        <w:rPr>
          <w:rFonts w:ascii="Verdana" w:eastAsia="Times New Roman" w:hAnsi="Verdana" w:cs="Arial"/>
          <w:color w:val="424242"/>
          <w:lang w:val="en-US" w:eastAsia="ru-RU"/>
        </w:rPr>
        <w:t>față de</w:t>
      </w:r>
      <w:r w:rsidRPr="006B1B1A">
        <w:rPr>
          <w:rFonts w:ascii="Verdana" w:eastAsia="Times New Roman" w:hAnsi="Verdana" w:cs="Arial"/>
          <w:color w:val="424242"/>
          <w:lang w:val="en-US" w:eastAsia="ru-RU"/>
        </w:rPr>
        <w:t xml:space="preserve"> anul precedent. </w:t>
      </w:r>
      <w:r w:rsidR="00D44B33">
        <w:rPr>
          <w:rFonts w:ascii="Verdana" w:eastAsia="Times New Roman" w:hAnsi="Verdana" w:cs="Arial"/>
          <w:color w:val="424242"/>
          <w:lang w:val="en-US" w:eastAsia="ru-RU"/>
        </w:rPr>
        <w:t>IS CVC Mileștii Mici</w:t>
      </w:r>
      <w:r w:rsidRPr="006B1B1A">
        <w:rPr>
          <w:rFonts w:ascii="Verdana" w:eastAsia="Times New Roman" w:hAnsi="Verdana" w:cs="Arial"/>
          <w:color w:val="424242"/>
          <w:lang w:val="en-US" w:eastAsia="ru-RU"/>
        </w:rPr>
        <w:t xml:space="preserve"> oferă servicii </w:t>
      </w:r>
      <w:r w:rsidR="00B222E3">
        <w:rPr>
          <w:rFonts w:ascii="Verdana" w:eastAsia="Times New Roman" w:hAnsi="Verdana" w:cs="Arial"/>
          <w:color w:val="424242"/>
          <w:lang w:val="en-US" w:eastAsia="ru-RU"/>
        </w:rPr>
        <w:t xml:space="preserve">calitative și </w:t>
      </w:r>
      <w:r w:rsidRPr="006B1B1A">
        <w:rPr>
          <w:rFonts w:ascii="Verdana" w:eastAsia="Times New Roman" w:hAnsi="Verdana" w:cs="Arial"/>
          <w:color w:val="424242"/>
          <w:lang w:val="en-US" w:eastAsia="ru-RU"/>
        </w:rPr>
        <w:t>competitive</w:t>
      </w:r>
      <w:r w:rsidR="00B222E3">
        <w:rPr>
          <w:rFonts w:ascii="Verdana" w:eastAsia="Times New Roman" w:hAnsi="Verdana" w:cs="Arial"/>
          <w:color w:val="424242"/>
          <w:lang w:val="en-US" w:eastAsia="ru-RU"/>
        </w:rPr>
        <w:t>,</w:t>
      </w:r>
      <w:r w:rsidRPr="006B1B1A">
        <w:rPr>
          <w:rFonts w:ascii="Verdana" w:eastAsia="Times New Roman" w:hAnsi="Verdana" w:cs="Arial"/>
          <w:color w:val="424242"/>
          <w:lang w:val="en-US" w:eastAsia="ru-RU"/>
        </w:rPr>
        <w:t xml:space="preserve"> întreprinde măsuri pentru atragerea clienților prin </w:t>
      </w:r>
      <w:r w:rsidR="00B222E3">
        <w:rPr>
          <w:rFonts w:ascii="Verdana" w:eastAsia="Times New Roman" w:hAnsi="Verdana" w:cs="Arial"/>
          <w:color w:val="424242"/>
          <w:lang w:val="en-US" w:eastAsia="ru-RU"/>
        </w:rPr>
        <w:t>diversificarea pachetelor turistice</w:t>
      </w:r>
      <w:r w:rsidRPr="006B1B1A">
        <w:rPr>
          <w:rFonts w:ascii="Verdana" w:eastAsia="Times New Roman" w:hAnsi="Verdana" w:cs="Arial"/>
          <w:color w:val="424242"/>
          <w:lang w:val="en-US" w:eastAsia="ru-RU"/>
        </w:rPr>
        <w:t xml:space="preserve">, organizează </w:t>
      </w:r>
      <w:r w:rsidR="00B222E3">
        <w:rPr>
          <w:rFonts w:ascii="Verdana" w:eastAsia="Times New Roman" w:hAnsi="Verdana" w:cs="Arial"/>
          <w:color w:val="424242"/>
          <w:lang w:val="en-US" w:eastAsia="ru-RU"/>
        </w:rPr>
        <w:t>activități distractive</w:t>
      </w:r>
      <w:r w:rsidRPr="006B1B1A">
        <w:rPr>
          <w:rFonts w:ascii="Verdana" w:eastAsia="Times New Roman" w:hAnsi="Verdana" w:cs="Arial"/>
          <w:color w:val="424242"/>
          <w:lang w:val="en-US" w:eastAsia="ru-RU"/>
        </w:rPr>
        <w:t>, participar</w:t>
      </w:r>
      <w:r w:rsidR="00B222E3">
        <w:rPr>
          <w:rFonts w:ascii="Verdana" w:eastAsia="Times New Roman" w:hAnsi="Verdana" w:cs="Arial"/>
          <w:color w:val="424242"/>
          <w:lang w:val="en-US" w:eastAsia="ru-RU"/>
        </w:rPr>
        <w:t>ă</w:t>
      </w:r>
      <w:r w:rsidRPr="006B1B1A">
        <w:rPr>
          <w:rFonts w:ascii="Verdana" w:eastAsia="Times New Roman" w:hAnsi="Verdana" w:cs="Arial"/>
          <w:color w:val="424242"/>
          <w:lang w:val="en-US" w:eastAsia="ru-RU"/>
        </w:rPr>
        <w:t xml:space="preserve"> la expoziții</w:t>
      </w:r>
      <w:r w:rsidR="00B222E3">
        <w:rPr>
          <w:rFonts w:ascii="Verdana" w:eastAsia="Times New Roman" w:hAnsi="Verdana" w:cs="Arial"/>
          <w:color w:val="424242"/>
          <w:lang w:val="en-US" w:eastAsia="ru-RU"/>
        </w:rPr>
        <w:t>le specializate</w:t>
      </w:r>
      <w:r w:rsidRPr="006B1B1A">
        <w:rPr>
          <w:rFonts w:ascii="Verdana" w:eastAsia="Times New Roman" w:hAnsi="Verdana" w:cs="Arial"/>
          <w:color w:val="424242"/>
          <w:lang w:val="en-US" w:eastAsia="ru-RU"/>
        </w:rPr>
        <w:t xml:space="preserve"> naționale și internaționale, investește în aspectul sălilor de degustare</w:t>
      </w:r>
      <w:r w:rsidR="00B222E3">
        <w:rPr>
          <w:rFonts w:ascii="Verdana" w:eastAsia="Times New Roman" w:hAnsi="Verdana" w:cs="Arial"/>
          <w:color w:val="424242"/>
          <w:lang w:val="en-US" w:eastAsia="ru-RU"/>
        </w:rPr>
        <w:t>, investește în infrastructura turistică</w:t>
      </w:r>
      <w:r w:rsidRPr="006B1B1A">
        <w:rPr>
          <w:rFonts w:ascii="Verdana" w:eastAsia="Times New Roman" w:hAnsi="Verdana" w:cs="Arial"/>
          <w:color w:val="424242"/>
          <w:lang w:val="en-US" w:eastAsia="ru-RU"/>
        </w:rPr>
        <w:t xml:space="preserve"> și </w:t>
      </w:r>
      <w:r w:rsidR="00B222E3">
        <w:rPr>
          <w:rFonts w:ascii="Verdana" w:eastAsia="Times New Roman" w:hAnsi="Verdana" w:cs="Arial"/>
          <w:color w:val="424242"/>
          <w:lang w:val="en-US" w:eastAsia="ru-RU"/>
        </w:rPr>
        <w:t>calificarea</w:t>
      </w:r>
      <w:r w:rsidRPr="006B1B1A">
        <w:rPr>
          <w:rFonts w:ascii="Verdana" w:eastAsia="Times New Roman" w:hAnsi="Verdana" w:cs="Arial"/>
          <w:color w:val="424242"/>
          <w:lang w:val="en-US" w:eastAsia="ru-RU"/>
        </w:rPr>
        <w:t xml:space="preserve"> personalului de </w:t>
      </w:r>
      <w:proofErr w:type="gramStart"/>
      <w:r w:rsidRPr="006B1B1A">
        <w:rPr>
          <w:rFonts w:ascii="Verdana" w:eastAsia="Times New Roman" w:hAnsi="Verdana" w:cs="Arial"/>
          <w:color w:val="424242"/>
          <w:lang w:val="en-US" w:eastAsia="ru-RU"/>
        </w:rPr>
        <w:t>deservire.</w:t>
      </w:r>
      <w:proofErr w:type="gramEnd"/>
    </w:p>
    <w:tbl>
      <w:tblPr>
        <w:tblW w:w="9796" w:type="dxa"/>
        <w:tblInd w:w="93" w:type="dxa"/>
        <w:tblLook w:val="04A0" w:firstRow="1" w:lastRow="0" w:firstColumn="1" w:lastColumn="0" w:noHBand="0" w:noVBand="1"/>
      </w:tblPr>
      <w:tblGrid>
        <w:gridCol w:w="4543"/>
        <w:gridCol w:w="817"/>
        <w:gridCol w:w="568"/>
        <w:gridCol w:w="1124"/>
        <w:gridCol w:w="734"/>
        <w:gridCol w:w="2133"/>
      </w:tblGrid>
      <w:tr w:rsidR="00365C63" w:rsidRPr="00E43F63" w14:paraId="11B55C72" w14:textId="77777777" w:rsidTr="00365C63">
        <w:trPr>
          <w:trHeight w:val="255"/>
        </w:trPr>
        <w:tc>
          <w:tcPr>
            <w:tcW w:w="5531" w:type="dxa"/>
            <w:gridSpan w:val="2"/>
            <w:tcBorders>
              <w:top w:val="nil"/>
              <w:left w:val="nil"/>
              <w:bottom w:val="nil"/>
              <w:right w:val="nil"/>
            </w:tcBorders>
            <w:shd w:val="clear" w:color="auto" w:fill="auto"/>
            <w:noWrap/>
            <w:vAlign w:val="bottom"/>
            <w:hideMark/>
          </w:tcPr>
          <w:p w14:paraId="1CA1745D" w14:textId="77777777" w:rsidR="00365C63" w:rsidRPr="00E43F63" w:rsidRDefault="00365C63" w:rsidP="00365C63">
            <w:pPr>
              <w:spacing w:after="0" w:line="240" w:lineRule="auto"/>
              <w:rPr>
                <w:rFonts w:ascii="Times New Roman Cyr" w:eastAsia="Times New Roman" w:hAnsi="Times New Roman Cyr" w:cs="Arial"/>
                <w:sz w:val="18"/>
                <w:szCs w:val="18"/>
                <w:lang w:val="en-US" w:eastAsia="ru-RU"/>
              </w:rPr>
            </w:pPr>
          </w:p>
        </w:tc>
        <w:tc>
          <w:tcPr>
            <w:tcW w:w="1480" w:type="dxa"/>
            <w:gridSpan w:val="2"/>
            <w:tcBorders>
              <w:top w:val="nil"/>
              <w:left w:val="nil"/>
              <w:bottom w:val="nil"/>
              <w:right w:val="nil"/>
            </w:tcBorders>
            <w:shd w:val="clear" w:color="auto" w:fill="auto"/>
            <w:noWrap/>
            <w:vAlign w:val="bottom"/>
            <w:hideMark/>
          </w:tcPr>
          <w:p w14:paraId="78F9E095" w14:textId="77777777" w:rsidR="00365C63" w:rsidRPr="00E43F63" w:rsidRDefault="00365C63" w:rsidP="00365C63">
            <w:pPr>
              <w:spacing w:after="0" w:line="240" w:lineRule="auto"/>
              <w:rPr>
                <w:rFonts w:ascii="Times New Roman Cyr" w:eastAsia="Times New Roman" w:hAnsi="Times New Roman Cyr" w:cs="Arial"/>
                <w:sz w:val="18"/>
                <w:szCs w:val="18"/>
                <w:lang w:val="en-US" w:eastAsia="ru-RU"/>
              </w:rPr>
            </w:pPr>
          </w:p>
        </w:tc>
        <w:tc>
          <w:tcPr>
            <w:tcW w:w="586" w:type="dxa"/>
            <w:tcBorders>
              <w:top w:val="nil"/>
              <w:left w:val="nil"/>
              <w:bottom w:val="nil"/>
              <w:right w:val="nil"/>
            </w:tcBorders>
            <w:shd w:val="clear" w:color="auto" w:fill="auto"/>
            <w:noWrap/>
            <w:vAlign w:val="bottom"/>
            <w:hideMark/>
          </w:tcPr>
          <w:p w14:paraId="2529BB4D" w14:textId="77777777" w:rsidR="00365C63" w:rsidRPr="00E43F63" w:rsidRDefault="00365C63" w:rsidP="00365C63">
            <w:pPr>
              <w:spacing w:after="0" w:line="240" w:lineRule="auto"/>
              <w:rPr>
                <w:rFonts w:ascii="Times New Roman Cyr" w:eastAsia="Times New Roman" w:hAnsi="Times New Roman Cyr" w:cs="Arial"/>
                <w:sz w:val="18"/>
                <w:szCs w:val="18"/>
                <w:lang w:val="en-US" w:eastAsia="ru-RU"/>
              </w:rPr>
            </w:pPr>
          </w:p>
        </w:tc>
        <w:tc>
          <w:tcPr>
            <w:tcW w:w="2199" w:type="dxa"/>
            <w:tcBorders>
              <w:top w:val="nil"/>
              <w:left w:val="nil"/>
              <w:bottom w:val="nil"/>
              <w:right w:val="nil"/>
            </w:tcBorders>
            <w:shd w:val="clear" w:color="auto" w:fill="auto"/>
            <w:noWrap/>
            <w:vAlign w:val="bottom"/>
            <w:hideMark/>
          </w:tcPr>
          <w:p w14:paraId="4D034686" w14:textId="77777777" w:rsidR="00365C63" w:rsidRPr="00E43F63" w:rsidRDefault="00365C63" w:rsidP="00365C63">
            <w:pPr>
              <w:spacing w:after="0" w:line="240" w:lineRule="auto"/>
              <w:rPr>
                <w:rFonts w:ascii="Times New Roman Cyr" w:eastAsia="Times New Roman" w:hAnsi="Times New Roman Cyr" w:cs="Arial"/>
                <w:color w:val="FFFFFF"/>
                <w:sz w:val="18"/>
                <w:szCs w:val="18"/>
                <w:lang w:val="en-US" w:eastAsia="ru-RU"/>
              </w:rPr>
            </w:pPr>
          </w:p>
        </w:tc>
      </w:tr>
      <w:tr w:rsidR="00365C63" w:rsidRPr="00985A68" w14:paraId="5952A1FE" w14:textId="77777777" w:rsidTr="00365C63">
        <w:trPr>
          <w:trHeight w:val="300"/>
        </w:trPr>
        <w:tc>
          <w:tcPr>
            <w:tcW w:w="7597" w:type="dxa"/>
            <w:gridSpan w:val="5"/>
            <w:tcBorders>
              <w:top w:val="nil"/>
              <w:left w:val="nil"/>
              <w:bottom w:val="nil"/>
              <w:right w:val="nil"/>
            </w:tcBorders>
            <w:shd w:val="clear" w:color="auto" w:fill="auto"/>
            <w:noWrap/>
            <w:vAlign w:val="bottom"/>
            <w:hideMark/>
          </w:tcPr>
          <w:p w14:paraId="75A84C1D" w14:textId="77777777" w:rsidR="00365C63" w:rsidRPr="00985A68" w:rsidRDefault="00365C63" w:rsidP="00365C63">
            <w:pPr>
              <w:spacing w:after="0" w:line="240" w:lineRule="auto"/>
              <w:jc w:val="center"/>
              <w:rPr>
                <w:rFonts w:ascii="Verdana" w:eastAsia="Times New Roman" w:hAnsi="Verdana" w:cs="Arial"/>
                <w:b/>
                <w:bCs/>
                <w:sz w:val="18"/>
                <w:szCs w:val="18"/>
                <w:lang w:eastAsia="ru-RU"/>
              </w:rPr>
            </w:pPr>
            <w:r w:rsidRPr="00985A68">
              <w:rPr>
                <w:rFonts w:ascii="Verdana" w:eastAsia="Times New Roman" w:hAnsi="Verdana" w:cs="Arial"/>
                <w:b/>
                <w:bCs/>
                <w:sz w:val="18"/>
                <w:szCs w:val="18"/>
                <w:lang w:eastAsia="ru-RU"/>
              </w:rPr>
              <w:t>RAPORTUL PRIVIND REZULTATELE FINANCIARE</w:t>
            </w:r>
          </w:p>
        </w:tc>
        <w:tc>
          <w:tcPr>
            <w:tcW w:w="2199" w:type="dxa"/>
            <w:tcBorders>
              <w:top w:val="nil"/>
              <w:left w:val="nil"/>
              <w:bottom w:val="nil"/>
              <w:right w:val="nil"/>
            </w:tcBorders>
            <w:shd w:val="clear" w:color="auto" w:fill="auto"/>
            <w:noWrap/>
            <w:vAlign w:val="bottom"/>
            <w:hideMark/>
          </w:tcPr>
          <w:p w14:paraId="547CF868" w14:textId="77777777" w:rsidR="00365C63" w:rsidRPr="00985A68" w:rsidRDefault="00365C63" w:rsidP="00365C63">
            <w:pPr>
              <w:spacing w:after="0" w:line="240" w:lineRule="auto"/>
              <w:rPr>
                <w:rFonts w:ascii="Verdana" w:eastAsia="Times New Roman" w:hAnsi="Verdana" w:cs="Arial"/>
                <w:color w:val="FFFFFF"/>
                <w:sz w:val="18"/>
                <w:szCs w:val="18"/>
                <w:lang w:eastAsia="ru-RU"/>
              </w:rPr>
            </w:pPr>
          </w:p>
        </w:tc>
      </w:tr>
      <w:tr w:rsidR="00365C63" w:rsidRPr="00985A68" w14:paraId="440A4645" w14:textId="77777777" w:rsidTr="00365C63">
        <w:trPr>
          <w:trHeight w:val="270"/>
        </w:trPr>
        <w:tc>
          <w:tcPr>
            <w:tcW w:w="4693" w:type="dxa"/>
            <w:tcBorders>
              <w:top w:val="nil"/>
              <w:left w:val="nil"/>
              <w:bottom w:val="nil"/>
              <w:right w:val="nil"/>
            </w:tcBorders>
            <w:shd w:val="clear" w:color="auto" w:fill="auto"/>
            <w:noWrap/>
            <w:vAlign w:val="bottom"/>
            <w:hideMark/>
          </w:tcPr>
          <w:p w14:paraId="521D82E9" w14:textId="77777777" w:rsidR="00365C63" w:rsidRPr="00985A68" w:rsidRDefault="00365C63" w:rsidP="00365C63">
            <w:pPr>
              <w:spacing w:after="0" w:line="240" w:lineRule="auto"/>
              <w:rPr>
                <w:rFonts w:ascii="Verdana" w:eastAsia="Times New Roman" w:hAnsi="Verdana" w:cs="Arial"/>
                <w:sz w:val="18"/>
                <w:szCs w:val="18"/>
                <w:lang w:eastAsia="ru-RU"/>
              </w:rPr>
            </w:pPr>
          </w:p>
        </w:tc>
        <w:tc>
          <w:tcPr>
            <w:tcW w:w="1418" w:type="dxa"/>
            <w:gridSpan w:val="2"/>
            <w:tcBorders>
              <w:top w:val="nil"/>
              <w:left w:val="nil"/>
              <w:bottom w:val="nil"/>
              <w:right w:val="nil"/>
            </w:tcBorders>
            <w:shd w:val="clear" w:color="auto" w:fill="auto"/>
            <w:noWrap/>
            <w:vAlign w:val="bottom"/>
            <w:hideMark/>
          </w:tcPr>
          <w:p w14:paraId="5134053A" w14:textId="77777777" w:rsidR="00365C63" w:rsidRPr="00985A68" w:rsidRDefault="00365C63" w:rsidP="00365C63">
            <w:pPr>
              <w:spacing w:after="0" w:line="240" w:lineRule="auto"/>
              <w:jc w:val="center"/>
              <w:rPr>
                <w:rFonts w:ascii="Verdana" w:eastAsia="Times New Roman" w:hAnsi="Verdana" w:cs="Arial"/>
                <w:b/>
                <w:bCs/>
                <w:sz w:val="18"/>
                <w:szCs w:val="18"/>
                <w:lang w:eastAsia="ru-RU"/>
              </w:rPr>
            </w:pPr>
          </w:p>
        </w:tc>
        <w:tc>
          <w:tcPr>
            <w:tcW w:w="1486" w:type="dxa"/>
            <w:gridSpan w:val="2"/>
            <w:tcBorders>
              <w:top w:val="nil"/>
              <w:left w:val="nil"/>
              <w:bottom w:val="nil"/>
              <w:right w:val="nil"/>
            </w:tcBorders>
            <w:shd w:val="clear" w:color="auto" w:fill="auto"/>
            <w:noWrap/>
            <w:vAlign w:val="bottom"/>
            <w:hideMark/>
          </w:tcPr>
          <w:p w14:paraId="53B96114" w14:textId="77777777" w:rsidR="00365C63" w:rsidRPr="00985A68" w:rsidRDefault="00365C63" w:rsidP="00365C63">
            <w:pPr>
              <w:spacing w:after="0" w:line="240" w:lineRule="auto"/>
              <w:jc w:val="center"/>
              <w:rPr>
                <w:rFonts w:ascii="Verdana" w:eastAsia="Times New Roman" w:hAnsi="Verdana" w:cs="Arial"/>
                <w:b/>
                <w:bCs/>
                <w:sz w:val="18"/>
                <w:szCs w:val="18"/>
                <w:lang w:eastAsia="ru-RU"/>
              </w:rPr>
            </w:pPr>
          </w:p>
        </w:tc>
        <w:tc>
          <w:tcPr>
            <w:tcW w:w="2199" w:type="dxa"/>
            <w:tcBorders>
              <w:top w:val="nil"/>
              <w:left w:val="nil"/>
              <w:bottom w:val="nil"/>
              <w:right w:val="nil"/>
            </w:tcBorders>
            <w:shd w:val="clear" w:color="auto" w:fill="auto"/>
            <w:noWrap/>
            <w:vAlign w:val="bottom"/>
            <w:hideMark/>
          </w:tcPr>
          <w:p w14:paraId="09CE2266" w14:textId="77777777" w:rsidR="00365C63" w:rsidRPr="00985A68" w:rsidRDefault="00365C63" w:rsidP="00365C63">
            <w:pPr>
              <w:spacing w:after="0" w:line="240" w:lineRule="auto"/>
              <w:rPr>
                <w:rFonts w:ascii="Verdana" w:eastAsia="Times New Roman" w:hAnsi="Verdana" w:cs="Arial"/>
                <w:color w:val="FFFFFF"/>
                <w:sz w:val="18"/>
                <w:szCs w:val="18"/>
                <w:lang w:eastAsia="ru-RU"/>
              </w:rPr>
            </w:pPr>
          </w:p>
        </w:tc>
      </w:tr>
      <w:tr w:rsidR="00365C63" w:rsidRPr="00E43F63" w14:paraId="6C3B3A36" w14:textId="77777777" w:rsidTr="00365C63">
        <w:trPr>
          <w:trHeight w:val="255"/>
        </w:trPr>
        <w:tc>
          <w:tcPr>
            <w:tcW w:w="4693" w:type="dxa"/>
            <w:tcBorders>
              <w:top w:val="nil"/>
              <w:left w:val="nil"/>
              <w:bottom w:val="nil"/>
              <w:right w:val="nil"/>
            </w:tcBorders>
            <w:shd w:val="clear" w:color="auto" w:fill="auto"/>
            <w:noWrap/>
            <w:vAlign w:val="bottom"/>
            <w:hideMark/>
          </w:tcPr>
          <w:p w14:paraId="5936AD24" w14:textId="77777777" w:rsidR="00365C63" w:rsidRPr="00985A68" w:rsidRDefault="00365C63" w:rsidP="00365C63">
            <w:pPr>
              <w:spacing w:after="0" w:line="240" w:lineRule="auto"/>
              <w:rPr>
                <w:rFonts w:ascii="Verdana" w:eastAsia="Times New Roman" w:hAnsi="Verdana" w:cs="Arial"/>
                <w:b/>
                <w:bCs/>
                <w:sz w:val="18"/>
                <w:szCs w:val="18"/>
                <w:lang w:val="en-US" w:eastAsia="ru-RU"/>
              </w:rPr>
            </w:pPr>
            <w:r w:rsidRPr="00985A68">
              <w:rPr>
                <w:rFonts w:ascii="Verdana" w:eastAsia="Times New Roman" w:hAnsi="Verdana" w:cs="Arial"/>
                <w:b/>
                <w:bCs/>
                <w:sz w:val="18"/>
                <w:szCs w:val="18"/>
                <w:lang w:val="en-US" w:eastAsia="ru-RU"/>
              </w:rPr>
              <w:t>IS Combinatul de Vinuri de Calitate Mileștii Mici</w:t>
            </w:r>
          </w:p>
        </w:tc>
        <w:tc>
          <w:tcPr>
            <w:tcW w:w="1418" w:type="dxa"/>
            <w:gridSpan w:val="2"/>
            <w:tcBorders>
              <w:top w:val="nil"/>
              <w:left w:val="nil"/>
              <w:bottom w:val="nil"/>
              <w:right w:val="nil"/>
            </w:tcBorders>
            <w:shd w:val="clear" w:color="auto" w:fill="auto"/>
            <w:noWrap/>
            <w:vAlign w:val="bottom"/>
            <w:hideMark/>
          </w:tcPr>
          <w:p w14:paraId="219D2362" w14:textId="77777777" w:rsidR="00365C63" w:rsidRPr="00985A68" w:rsidRDefault="00365C63" w:rsidP="00365C63">
            <w:pPr>
              <w:spacing w:after="0" w:line="240" w:lineRule="auto"/>
              <w:rPr>
                <w:rFonts w:ascii="Verdana" w:eastAsia="Times New Roman" w:hAnsi="Verdana" w:cs="Arial"/>
                <w:b/>
                <w:bCs/>
                <w:sz w:val="18"/>
                <w:szCs w:val="18"/>
                <w:lang w:val="en-US" w:eastAsia="ru-RU"/>
              </w:rPr>
            </w:pPr>
          </w:p>
        </w:tc>
        <w:tc>
          <w:tcPr>
            <w:tcW w:w="1486" w:type="dxa"/>
            <w:gridSpan w:val="2"/>
            <w:tcBorders>
              <w:top w:val="nil"/>
              <w:left w:val="nil"/>
              <w:bottom w:val="nil"/>
              <w:right w:val="nil"/>
            </w:tcBorders>
            <w:shd w:val="clear" w:color="auto" w:fill="auto"/>
            <w:noWrap/>
            <w:vAlign w:val="bottom"/>
            <w:hideMark/>
          </w:tcPr>
          <w:p w14:paraId="24633042" w14:textId="77777777" w:rsidR="00365C63" w:rsidRPr="00985A68" w:rsidRDefault="00365C63" w:rsidP="00365C63">
            <w:pPr>
              <w:spacing w:after="0" w:line="240" w:lineRule="auto"/>
              <w:rPr>
                <w:rFonts w:ascii="Verdana" w:eastAsia="Times New Roman" w:hAnsi="Verdana" w:cs="Arial"/>
                <w:b/>
                <w:bCs/>
                <w:sz w:val="18"/>
                <w:szCs w:val="18"/>
                <w:lang w:val="en-US" w:eastAsia="ru-RU"/>
              </w:rPr>
            </w:pPr>
            <w:bookmarkStart w:id="0" w:name="_GoBack"/>
            <w:bookmarkEnd w:id="0"/>
          </w:p>
        </w:tc>
        <w:tc>
          <w:tcPr>
            <w:tcW w:w="2199" w:type="dxa"/>
            <w:tcBorders>
              <w:top w:val="nil"/>
              <w:left w:val="nil"/>
              <w:bottom w:val="nil"/>
              <w:right w:val="nil"/>
            </w:tcBorders>
            <w:shd w:val="clear" w:color="auto" w:fill="auto"/>
            <w:noWrap/>
            <w:vAlign w:val="bottom"/>
            <w:hideMark/>
          </w:tcPr>
          <w:p w14:paraId="0C3F1CA9" w14:textId="77777777" w:rsidR="00365C63" w:rsidRPr="00985A68" w:rsidRDefault="00365C63" w:rsidP="00365C63">
            <w:pPr>
              <w:spacing w:after="0" w:line="240" w:lineRule="auto"/>
              <w:jc w:val="center"/>
              <w:rPr>
                <w:rFonts w:ascii="Verdana" w:eastAsia="Times New Roman" w:hAnsi="Verdana" w:cs="Arial"/>
                <w:color w:val="FFFFFF"/>
                <w:sz w:val="18"/>
                <w:szCs w:val="18"/>
                <w:lang w:val="en-US" w:eastAsia="ru-RU"/>
              </w:rPr>
            </w:pPr>
          </w:p>
        </w:tc>
      </w:tr>
      <w:tr w:rsidR="00365C63" w:rsidRPr="00E43F63" w14:paraId="733D6E48" w14:textId="77777777" w:rsidTr="00365C63">
        <w:trPr>
          <w:trHeight w:val="255"/>
        </w:trPr>
        <w:tc>
          <w:tcPr>
            <w:tcW w:w="4693" w:type="dxa"/>
            <w:tcBorders>
              <w:top w:val="nil"/>
              <w:left w:val="nil"/>
              <w:bottom w:val="nil"/>
              <w:right w:val="nil"/>
            </w:tcBorders>
            <w:shd w:val="clear" w:color="auto" w:fill="auto"/>
            <w:noWrap/>
            <w:vAlign w:val="bottom"/>
            <w:hideMark/>
          </w:tcPr>
          <w:p w14:paraId="37351A03" w14:textId="77777777" w:rsidR="00365C63" w:rsidRPr="00985A68" w:rsidRDefault="00365C63" w:rsidP="00365C63">
            <w:pPr>
              <w:spacing w:after="0" w:line="240" w:lineRule="auto"/>
              <w:rPr>
                <w:rFonts w:ascii="Verdana" w:eastAsia="Times New Roman" w:hAnsi="Verdana" w:cs="Arial"/>
                <w:b/>
                <w:bCs/>
                <w:sz w:val="18"/>
                <w:szCs w:val="18"/>
                <w:lang w:val="en-US" w:eastAsia="ru-RU"/>
              </w:rPr>
            </w:pPr>
          </w:p>
        </w:tc>
        <w:tc>
          <w:tcPr>
            <w:tcW w:w="1418" w:type="dxa"/>
            <w:gridSpan w:val="2"/>
            <w:tcBorders>
              <w:top w:val="nil"/>
              <w:left w:val="nil"/>
              <w:bottom w:val="nil"/>
              <w:right w:val="nil"/>
            </w:tcBorders>
            <w:shd w:val="clear" w:color="auto" w:fill="auto"/>
            <w:noWrap/>
            <w:vAlign w:val="bottom"/>
            <w:hideMark/>
          </w:tcPr>
          <w:p w14:paraId="0B33AA41" w14:textId="77777777" w:rsidR="00365C63" w:rsidRPr="00985A68" w:rsidRDefault="00365C63" w:rsidP="00365C63">
            <w:pPr>
              <w:spacing w:after="0" w:line="240" w:lineRule="auto"/>
              <w:rPr>
                <w:rFonts w:ascii="Verdana" w:eastAsia="Times New Roman" w:hAnsi="Verdana" w:cs="Arial"/>
                <w:b/>
                <w:bCs/>
                <w:sz w:val="18"/>
                <w:szCs w:val="18"/>
                <w:lang w:val="en-US" w:eastAsia="ru-RU"/>
              </w:rPr>
            </w:pPr>
          </w:p>
        </w:tc>
        <w:tc>
          <w:tcPr>
            <w:tcW w:w="1486" w:type="dxa"/>
            <w:gridSpan w:val="2"/>
            <w:tcBorders>
              <w:top w:val="nil"/>
              <w:left w:val="nil"/>
              <w:bottom w:val="nil"/>
              <w:right w:val="nil"/>
            </w:tcBorders>
            <w:shd w:val="clear" w:color="auto" w:fill="auto"/>
            <w:noWrap/>
            <w:vAlign w:val="bottom"/>
            <w:hideMark/>
          </w:tcPr>
          <w:p w14:paraId="581725D3" w14:textId="77777777" w:rsidR="00365C63" w:rsidRPr="00985A68" w:rsidRDefault="00365C63" w:rsidP="00365C63">
            <w:pPr>
              <w:spacing w:after="0" w:line="240" w:lineRule="auto"/>
              <w:rPr>
                <w:rFonts w:ascii="Verdana" w:eastAsia="Times New Roman" w:hAnsi="Verdana" w:cs="Arial"/>
                <w:b/>
                <w:bCs/>
                <w:sz w:val="18"/>
                <w:szCs w:val="18"/>
                <w:lang w:val="en-US" w:eastAsia="ru-RU"/>
              </w:rPr>
            </w:pPr>
          </w:p>
        </w:tc>
        <w:tc>
          <w:tcPr>
            <w:tcW w:w="2199" w:type="dxa"/>
            <w:tcBorders>
              <w:top w:val="nil"/>
              <w:left w:val="nil"/>
              <w:bottom w:val="nil"/>
              <w:right w:val="nil"/>
            </w:tcBorders>
            <w:shd w:val="clear" w:color="auto" w:fill="auto"/>
            <w:noWrap/>
            <w:vAlign w:val="bottom"/>
            <w:hideMark/>
          </w:tcPr>
          <w:p w14:paraId="0B1301EC" w14:textId="77777777" w:rsidR="00365C63" w:rsidRPr="00985A68" w:rsidRDefault="00365C63" w:rsidP="00365C63">
            <w:pPr>
              <w:spacing w:after="0" w:line="240" w:lineRule="auto"/>
              <w:jc w:val="center"/>
              <w:rPr>
                <w:rFonts w:ascii="Verdana" w:eastAsia="Times New Roman" w:hAnsi="Verdana" w:cs="Arial"/>
                <w:color w:val="FFFFFF"/>
                <w:sz w:val="18"/>
                <w:szCs w:val="18"/>
                <w:lang w:val="en-US" w:eastAsia="ru-RU"/>
              </w:rPr>
            </w:pPr>
          </w:p>
        </w:tc>
      </w:tr>
      <w:tr w:rsidR="00365C63" w:rsidRPr="00985A68" w14:paraId="1491382F" w14:textId="77777777" w:rsidTr="00985A68">
        <w:trPr>
          <w:trHeight w:val="1068"/>
        </w:trPr>
        <w:tc>
          <w:tcPr>
            <w:tcW w:w="4693" w:type="dxa"/>
            <w:tcBorders>
              <w:top w:val="single" w:sz="4" w:space="0" w:color="auto"/>
              <w:left w:val="single" w:sz="4" w:space="0" w:color="auto"/>
              <w:bottom w:val="nil"/>
              <w:right w:val="nil"/>
            </w:tcBorders>
            <w:shd w:val="clear" w:color="000000" w:fill="FFFFCC"/>
            <w:vAlign w:val="center"/>
            <w:hideMark/>
          </w:tcPr>
          <w:p w14:paraId="16BCBF2A" w14:textId="77777777" w:rsidR="00365C63" w:rsidRPr="00D35B64" w:rsidRDefault="00365C63" w:rsidP="00365C63">
            <w:pPr>
              <w:spacing w:after="0" w:line="240" w:lineRule="auto"/>
              <w:jc w:val="center"/>
              <w:rPr>
                <w:rFonts w:ascii="Verdana" w:eastAsia="Times New Roman" w:hAnsi="Verdana" w:cs="Arial"/>
                <w:b/>
                <w:bCs/>
                <w:sz w:val="18"/>
                <w:szCs w:val="18"/>
                <w:lang w:eastAsia="ru-RU"/>
              </w:rPr>
            </w:pPr>
            <w:r w:rsidRPr="00D35B64">
              <w:rPr>
                <w:rFonts w:ascii="Verdana" w:eastAsia="Times New Roman" w:hAnsi="Verdana" w:cs="Arial"/>
                <w:b/>
                <w:bCs/>
                <w:sz w:val="18"/>
                <w:szCs w:val="18"/>
                <w:lang w:eastAsia="ru-RU"/>
              </w:rPr>
              <w:t>Indicatorii</w:t>
            </w:r>
          </w:p>
        </w:tc>
        <w:tc>
          <w:tcPr>
            <w:tcW w:w="1418" w:type="dxa"/>
            <w:gridSpan w:val="2"/>
            <w:tcBorders>
              <w:top w:val="single" w:sz="4" w:space="0" w:color="auto"/>
              <w:left w:val="single" w:sz="4" w:space="0" w:color="auto"/>
              <w:bottom w:val="nil"/>
              <w:right w:val="nil"/>
            </w:tcBorders>
            <w:shd w:val="clear" w:color="000000" w:fill="FFFFCC"/>
            <w:vAlign w:val="center"/>
            <w:hideMark/>
          </w:tcPr>
          <w:p w14:paraId="61FE5D3C" w14:textId="77777777" w:rsidR="00365C63" w:rsidRPr="00D35B64" w:rsidRDefault="00365C63" w:rsidP="00365C63">
            <w:pPr>
              <w:spacing w:after="0" w:line="240" w:lineRule="auto"/>
              <w:jc w:val="center"/>
              <w:rPr>
                <w:rFonts w:ascii="Verdana" w:eastAsia="Times New Roman" w:hAnsi="Verdana" w:cs="Arial"/>
                <w:b/>
                <w:bCs/>
                <w:sz w:val="18"/>
                <w:szCs w:val="18"/>
                <w:lang w:eastAsia="ru-RU"/>
              </w:rPr>
            </w:pPr>
            <w:r w:rsidRPr="00D35B64">
              <w:rPr>
                <w:rFonts w:ascii="Verdana" w:eastAsia="Times New Roman" w:hAnsi="Verdana" w:cs="Arial"/>
                <w:b/>
                <w:bCs/>
                <w:sz w:val="18"/>
                <w:szCs w:val="18"/>
                <w:lang w:eastAsia="ru-RU"/>
              </w:rPr>
              <w:t>Perioada raportata anul 2021</w:t>
            </w:r>
          </w:p>
        </w:tc>
        <w:tc>
          <w:tcPr>
            <w:tcW w:w="1486" w:type="dxa"/>
            <w:gridSpan w:val="2"/>
            <w:tcBorders>
              <w:top w:val="single" w:sz="4" w:space="0" w:color="auto"/>
              <w:left w:val="single" w:sz="4" w:space="0" w:color="auto"/>
              <w:bottom w:val="nil"/>
              <w:right w:val="nil"/>
            </w:tcBorders>
            <w:shd w:val="clear" w:color="000000" w:fill="FFFFCC"/>
            <w:vAlign w:val="center"/>
            <w:hideMark/>
          </w:tcPr>
          <w:p w14:paraId="764BC2BA" w14:textId="77777777" w:rsidR="00365C63" w:rsidRPr="00D35B64" w:rsidRDefault="00365C63" w:rsidP="00365C63">
            <w:pPr>
              <w:spacing w:after="0" w:line="240" w:lineRule="auto"/>
              <w:jc w:val="center"/>
              <w:rPr>
                <w:rFonts w:ascii="Verdana" w:eastAsia="Times New Roman" w:hAnsi="Verdana" w:cs="Arial"/>
                <w:b/>
                <w:bCs/>
                <w:sz w:val="18"/>
                <w:szCs w:val="18"/>
                <w:lang w:val="en-US" w:eastAsia="ru-RU"/>
              </w:rPr>
            </w:pPr>
            <w:r w:rsidRPr="00D35B64">
              <w:rPr>
                <w:rFonts w:ascii="Verdana" w:eastAsia="Times New Roman" w:hAnsi="Verdana" w:cs="Arial"/>
                <w:b/>
                <w:bCs/>
                <w:sz w:val="18"/>
                <w:szCs w:val="18"/>
                <w:lang w:val="en-US" w:eastAsia="ru-RU"/>
              </w:rPr>
              <w:t>Perioada corespunzatoare a anului precedent anul 2020</w:t>
            </w:r>
          </w:p>
        </w:tc>
        <w:tc>
          <w:tcPr>
            <w:tcW w:w="2199" w:type="dxa"/>
            <w:tcBorders>
              <w:top w:val="single" w:sz="4" w:space="0" w:color="auto"/>
              <w:left w:val="single" w:sz="4" w:space="0" w:color="auto"/>
              <w:bottom w:val="nil"/>
              <w:right w:val="nil"/>
            </w:tcBorders>
            <w:shd w:val="clear" w:color="000000" w:fill="FFFFCC"/>
            <w:vAlign w:val="center"/>
            <w:hideMark/>
          </w:tcPr>
          <w:p w14:paraId="537A440B" w14:textId="77777777" w:rsidR="00365C63" w:rsidRPr="00D35B64" w:rsidRDefault="00365C63" w:rsidP="00365C63">
            <w:pPr>
              <w:spacing w:after="0" w:line="240" w:lineRule="auto"/>
              <w:jc w:val="center"/>
              <w:rPr>
                <w:rFonts w:ascii="Verdana" w:eastAsia="Times New Roman" w:hAnsi="Verdana" w:cs="Arial"/>
                <w:b/>
                <w:bCs/>
                <w:sz w:val="18"/>
                <w:szCs w:val="18"/>
                <w:lang w:eastAsia="ru-RU"/>
              </w:rPr>
            </w:pPr>
            <w:r w:rsidRPr="00D35B64">
              <w:rPr>
                <w:rFonts w:ascii="Verdana" w:eastAsia="Times New Roman" w:hAnsi="Verdana" w:cs="Arial"/>
                <w:b/>
                <w:bCs/>
                <w:sz w:val="18"/>
                <w:szCs w:val="18"/>
                <w:lang w:eastAsia="ru-RU"/>
              </w:rPr>
              <w:t>Abaterea absolută (lei)</w:t>
            </w:r>
          </w:p>
        </w:tc>
      </w:tr>
      <w:tr w:rsidR="00365C63" w:rsidRPr="00985A68" w14:paraId="027942B3" w14:textId="77777777" w:rsidTr="00365C63">
        <w:trPr>
          <w:trHeight w:val="360"/>
        </w:trPr>
        <w:tc>
          <w:tcPr>
            <w:tcW w:w="4693" w:type="dxa"/>
            <w:tcBorders>
              <w:top w:val="single" w:sz="4" w:space="0" w:color="auto"/>
              <w:left w:val="single" w:sz="4" w:space="0" w:color="auto"/>
              <w:bottom w:val="nil"/>
              <w:right w:val="nil"/>
            </w:tcBorders>
            <w:shd w:val="clear" w:color="000000" w:fill="FFFFCC"/>
            <w:vAlign w:val="center"/>
            <w:hideMark/>
          </w:tcPr>
          <w:p w14:paraId="222522EA" w14:textId="77777777" w:rsidR="00365C63" w:rsidRPr="00D35B64" w:rsidRDefault="00365C63" w:rsidP="00365C63">
            <w:pPr>
              <w:spacing w:after="0" w:line="240" w:lineRule="auto"/>
              <w:jc w:val="center"/>
              <w:rPr>
                <w:rFonts w:ascii="Verdana" w:eastAsia="Times New Roman" w:hAnsi="Verdana" w:cs="Arial"/>
                <w:b/>
                <w:bCs/>
                <w:sz w:val="18"/>
                <w:szCs w:val="18"/>
                <w:lang w:eastAsia="ru-RU"/>
              </w:rPr>
            </w:pPr>
            <w:r w:rsidRPr="00D35B64">
              <w:rPr>
                <w:rFonts w:ascii="Verdana" w:eastAsia="Times New Roman" w:hAnsi="Verdana" w:cs="Arial"/>
                <w:b/>
                <w:bCs/>
                <w:sz w:val="18"/>
                <w:szCs w:val="18"/>
                <w:lang w:eastAsia="ru-RU"/>
              </w:rPr>
              <w:t>1</w:t>
            </w:r>
          </w:p>
        </w:tc>
        <w:tc>
          <w:tcPr>
            <w:tcW w:w="1418" w:type="dxa"/>
            <w:gridSpan w:val="2"/>
            <w:tcBorders>
              <w:top w:val="single" w:sz="4" w:space="0" w:color="auto"/>
              <w:left w:val="single" w:sz="4" w:space="0" w:color="auto"/>
              <w:bottom w:val="nil"/>
              <w:right w:val="nil"/>
            </w:tcBorders>
            <w:shd w:val="clear" w:color="000000" w:fill="FFFFCC"/>
            <w:vAlign w:val="center"/>
            <w:hideMark/>
          </w:tcPr>
          <w:p w14:paraId="05B93B8F" w14:textId="003BC6D7" w:rsidR="00365C63" w:rsidRPr="00D35B64" w:rsidRDefault="00365C63" w:rsidP="00365C63">
            <w:pPr>
              <w:spacing w:after="0" w:line="240" w:lineRule="auto"/>
              <w:jc w:val="center"/>
              <w:rPr>
                <w:rFonts w:ascii="Verdana" w:eastAsia="Times New Roman" w:hAnsi="Verdana" w:cs="Arial"/>
                <w:b/>
                <w:bCs/>
                <w:sz w:val="18"/>
                <w:szCs w:val="18"/>
                <w:lang w:val="ro-MO" w:eastAsia="ru-RU"/>
              </w:rPr>
            </w:pPr>
            <w:r w:rsidRPr="00D35B64">
              <w:rPr>
                <w:rFonts w:ascii="Verdana" w:eastAsia="Times New Roman" w:hAnsi="Verdana" w:cs="Arial"/>
                <w:b/>
                <w:bCs/>
                <w:sz w:val="18"/>
                <w:szCs w:val="18"/>
                <w:lang w:val="ro-MO" w:eastAsia="ru-RU"/>
              </w:rPr>
              <w:t>2</w:t>
            </w:r>
          </w:p>
        </w:tc>
        <w:tc>
          <w:tcPr>
            <w:tcW w:w="1486" w:type="dxa"/>
            <w:gridSpan w:val="2"/>
            <w:tcBorders>
              <w:top w:val="single" w:sz="4" w:space="0" w:color="auto"/>
              <w:left w:val="single" w:sz="4" w:space="0" w:color="auto"/>
              <w:bottom w:val="nil"/>
              <w:right w:val="nil"/>
            </w:tcBorders>
            <w:shd w:val="clear" w:color="000000" w:fill="FFFFCC"/>
            <w:vAlign w:val="center"/>
            <w:hideMark/>
          </w:tcPr>
          <w:p w14:paraId="2E2E9A8B" w14:textId="709B1FB5" w:rsidR="00365C63" w:rsidRPr="00D35B64" w:rsidRDefault="00365C63" w:rsidP="00365C63">
            <w:pPr>
              <w:spacing w:after="0" w:line="240" w:lineRule="auto"/>
              <w:jc w:val="center"/>
              <w:rPr>
                <w:rFonts w:ascii="Verdana" w:eastAsia="Times New Roman" w:hAnsi="Verdana" w:cs="Arial"/>
                <w:b/>
                <w:bCs/>
                <w:sz w:val="18"/>
                <w:szCs w:val="18"/>
                <w:lang w:val="ro-MO" w:eastAsia="ru-RU"/>
              </w:rPr>
            </w:pPr>
            <w:r w:rsidRPr="00D35B64">
              <w:rPr>
                <w:rFonts w:ascii="Verdana" w:eastAsia="Times New Roman" w:hAnsi="Verdana" w:cs="Arial"/>
                <w:b/>
                <w:bCs/>
                <w:sz w:val="18"/>
                <w:szCs w:val="18"/>
                <w:lang w:val="ro-MO" w:eastAsia="ru-RU"/>
              </w:rPr>
              <w:t>3</w:t>
            </w:r>
          </w:p>
        </w:tc>
        <w:tc>
          <w:tcPr>
            <w:tcW w:w="2199" w:type="dxa"/>
            <w:tcBorders>
              <w:top w:val="single" w:sz="4" w:space="0" w:color="auto"/>
              <w:left w:val="single" w:sz="4" w:space="0" w:color="auto"/>
              <w:bottom w:val="nil"/>
              <w:right w:val="nil"/>
            </w:tcBorders>
            <w:shd w:val="clear" w:color="000000" w:fill="FFFFCC"/>
            <w:vAlign w:val="center"/>
            <w:hideMark/>
          </w:tcPr>
          <w:p w14:paraId="4CEB85CF" w14:textId="0A1921FA" w:rsidR="00365C63" w:rsidRPr="00D35B64" w:rsidRDefault="00365C63" w:rsidP="00365C63">
            <w:pPr>
              <w:spacing w:after="0" w:line="240" w:lineRule="auto"/>
              <w:jc w:val="center"/>
              <w:rPr>
                <w:rFonts w:ascii="Verdana" w:eastAsia="Times New Roman" w:hAnsi="Verdana" w:cs="Arial"/>
                <w:b/>
                <w:bCs/>
                <w:sz w:val="18"/>
                <w:szCs w:val="18"/>
                <w:lang w:val="ro-MO" w:eastAsia="ru-RU"/>
              </w:rPr>
            </w:pPr>
            <w:r w:rsidRPr="00D35B64">
              <w:rPr>
                <w:rFonts w:ascii="Verdana" w:eastAsia="Times New Roman" w:hAnsi="Verdana" w:cs="Arial"/>
                <w:b/>
                <w:bCs/>
                <w:sz w:val="18"/>
                <w:szCs w:val="18"/>
                <w:lang w:val="ro-MO" w:eastAsia="ru-RU"/>
              </w:rPr>
              <w:t>4</w:t>
            </w:r>
            <w:r w:rsidRPr="00D35B64">
              <w:rPr>
                <w:rFonts w:ascii="Verdana" w:eastAsia="Times New Roman" w:hAnsi="Verdana" w:cs="Arial"/>
                <w:b/>
                <w:bCs/>
                <w:sz w:val="18"/>
                <w:szCs w:val="18"/>
                <w:lang w:eastAsia="ru-RU"/>
              </w:rPr>
              <w:t>=</w:t>
            </w:r>
            <w:r w:rsidRPr="00D35B64">
              <w:rPr>
                <w:rFonts w:ascii="Verdana" w:eastAsia="Times New Roman" w:hAnsi="Verdana" w:cs="Arial"/>
                <w:b/>
                <w:bCs/>
                <w:sz w:val="18"/>
                <w:szCs w:val="18"/>
                <w:lang w:val="ro-MO" w:eastAsia="ru-RU"/>
              </w:rPr>
              <w:t>2</w:t>
            </w:r>
            <w:r w:rsidRPr="00D35B64">
              <w:rPr>
                <w:rFonts w:ascii="Verdana" w:eastAsia="Times New Roman" w:hAnsi="Verdana" w:cs="Arial"/>
                <w:b/>
                <w:bCs/>
                <w:sz w:val="18"/>
                <w:szCs w:val="18"/>
                <w:lang w:eastAsia="ru-RU"/>
              </w:rPr>
              <w:t>-</w:t>
            </w:r>
            <w:r w:rsidRPr="00D35B64">
              <w:rPr>
                <w:rFonts w:ascii="Verdana" w:eastAsia="Times New Roman" w:hAnsi="Verdana" w:cs="Arial"/>
                <w:b/>
                <w:bCs/>
                <w:sz w:val="18"/>
                <w:szCs w:val="18"/>
                <w:lang w:val="ro-MO" w:eastAsia="ru-RU"/>
              </w:rPr>
              <w:t>3</w:t>
            </w:r>
          </w:p>
        </w:tc>
      </w:tr>
      <w:tr w:rsidR="00365C63" w:rsidRPr="00985A68" w14:paraId="78EB61A4" w14:textId="77777777" w:rsidTr="00365C63">
        <w:trPr>
          <w:trHeight w:val="270"/>
        </w:trPr>
        <w:tc>
          <w:tcPr>
            <w:tcW w:w="4693" w:type="dxa"/>
            <w:tcBorders>
              <w:top w:val="single" w:sz="4" w:space="0" w:color="auto"/>
              <w:left w:val="single" w:sz="4" w:space="0" w:color="auto"/>
              <w:bottom w:val="nil"/>
              <w:right w:val="nil"/>
            </w:tcBorders>
            <w:shd w:val="clear" w:color="auto" w:fill="auto"/>
            <w:noWrap/>
            <w:vAlign w:val="bottom"/>
            <w:hideMark/>
          </w:tcPr>
          <w:p w14:paraId="0100811B"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Vinzari nete (611)</w:t>
            </w:r>
          </w:p>
        </w:tc>
        <w:tc>
          <w:tcPr>
            <w:tcW w:w="1418" w:type="dxa"/>
            <w:gridSpan w:val="2"/>
            <w:tcBorders>
              <w:top w:val="single" w:sz="4" w:space="0" w:color="auto"/>
              <w:left w:val="single" w:sz="4" w:space="0" w:color="auto"/>
              <w:bottom w:val="nil"/>
              <w:right w:val="nil"/>
            </w:tcBorders>
            <w:shd w:val="clear" w:color="auto" w:fill="auto"/>
            <w:noWrap/>
            <w:vAlign w:val="bottom"/>
            <w:hideMark/>
          </w:tcPr>
          <w:p w14:paraId="0B65A582"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c>
          <w:tcPr>
            <w:tcW w:w="1486" w:type="dxa"/>
            <w:gridSpan w:val="2"/>
            <w:tcBorders>
              <w:top w:val="single" w:sz="4" w:space="0" w:color="auto"/>
              <w:left w:val="single" w:sz="4" w:space="0" w:color="auto"/>
              <w:bottom w:val="nil"/>
              <w:right w:val="nil"/>
            </w:tcBorders>
            <w:shd w:val="clear" w:color="auto" w:fill="auto"/>
            <w:noWrap/>
            <w:vAlign w:val="bottom"/>
            <w:hideMark/>
          </w:tcPr>
          <w:p w14:paraId="558B1548"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c>
          <w:tcPr>
            <w:tcW w:w="2199" w:type="dxa"/>
            <w:tcBorders>
              <w:top w:val="single" w:sz="4" w:space="0" w:color="auto"/>
              <w:left w:val="single" w:sz="4" w:space="0" w:color="auto"/>
              <w:bottom w:val="nil"/>
              <w:right w:val="single" w:sz="4" w:space="0" w:color="auto"/>
            </w:tcBorders>
            <w:shd w:val="clear" w:color="auto" w:fill="auto"/>
            <w:noWrap/>
            <w:vAlign w:val="bottom"/>
            <w:hideMark/>
          </w:tcPr>
          <w:p w14:paraId="53BC468D"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r>
      <w:tr w:rsidR="00365C63" w:rsidRPr="00985A68" w14:paraId="1B5AD32D" w14:textId="77777777" w:rsidTr="00365C63">
        <w:trPr>
          <w:trHeight w:val="270"/>
        </w:trPr>
        <w:tc>
          <w:tcPr>
            <w:tcW w:w="4693" w:type="dxa"/>
            <w:tcBorders>
              <w:top w:val="nil"/>
              <w:left w:val="single" w:sz="4" w:space="0" w:color="auto"/>
              <w:bottom w:val="nil"/>
              <w:right w:val="nil"/>
            </w:tcBorders>
            <w:shd w:val="clear" w:color="auto" w:fill="auto"/>
            <w:noWrap/>
            <w:vAlign w:val="bottom"/>
            <w:hideMark/>
          </w:tcPr>
          <w:p w14:paraId="790DC949"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Чистые продажи</w:t>
            </w:r>
          </w:p>
        </w:tc>
        <w:tc>
          <w:tcPr>
            <w:tcW w:w="1418" w:type="dxa"/>
            <w:gridSpan w:val="2"/>
            <w:tcBorders>
              <w:top w:val="nil"/>
              <w:left w:val="single" w:sz="4" w:space="0" w:color="auto"/>
              <w:bottom w:val="nil"/>
              <w:right w:val="nil"/>
            </w:tcBorders>
            <w:shd w:val="clear" w:color="auto" w:fill="auto"/>
            <w:noWrap/>
            <w:vAlign w:val="bottom"/>
            <w:hideMark/>
          </w:tcPr>
          <w:p w14:paraId="20EFE756"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39 035 935 </w:t>
            </w:r>
          </w:p>
        </w:tc>
        <w:tc>
          <w:tcPr>
            <w:tcW w:w="1486" w:type="dxa"/>
            <w:gridSpan w:val="2"/>
            <w:tcBorders>
              <w:top w:val="nil"/>
              <w:left w:val="single" w:sz="4" w:space="0" w:color="auto"/>
              <w:bottom w:val="nil"/>
              <w:right w:val="nil"/>
            </w:tcBorders>
            <w:shd w:val="clear" w:color="auto" w:fill="auto"/>
            <w:noWrap/>
            <w:vAlign w:val="bottom"/>
            <w:hideMark/>
          </w:tcPr>
          <w:p w14:paraId="2E8AA4C9"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19 601 347 </w:t>
            </w:r>
          </w:p>
        </w:tc>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17E084FE"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19 434 588 </w:t>
            </w:r>
          </w:p>
        </w:tc>
      </w:tr>
      <w:tr w:rsidR="00365C63" w:rsidRPr="00985A68" w14:paraId="75FCB982" w14:textId="77777777" w:rsidTr="00365C63">
        <w:trPr>
          <w:trHeight w:val="270"/>
        </w:trPr>
        <w:tc>
          <w:tcPr>
            <w:tcW w:w="4693" w:type="dxa"/>
            <w:tcBorders>
              <w:top w:val="single" w:sz="4" w:space="0" w:color="auto"/>
              <w:left w:val="single" w:sz="4" w:space="0" w:color="auto"/>
              <w:bottom w:val="nil"/>
              <w:right w:val="nil"/>
            </w:tcBorders>
            <w:shd w:val="clear" w:color="auto" w:fill="auto"/>
            <w:noWrap/>
            <w:vAlign w:val="bottom"/>
            <w:hideMark/>
          </w:tcPr>
          <w:p w14:paraId="06642318"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Costul vinzarilor (711)</w:t>
            </w:r>
          </w:p>
        </w:tc>
        <w:tc>
          <w:tcPr>
            <w:tcW w:w="1418" w:type="dxa"/>
            <w:gridSpan w:val="2"/>
            <w:tcBorders>
              <w:top w:val="single" w:sz="4" w:space="0" w:color="auto"/>
              <w:left w:val="single" w:sz="4" w:space="0" w:color="auto"/>
              <w:bottom w:val="nil"/>
              <w:right w:val="nil"/>
            </w:tcBorders>
            <w:shd w:val="clear" w:color="auto" w:fill="auto"/>
            <w:noWrap/>
            <w:vAlign w:val="bottom"/>
            <w:hideMark/>
          </w:tcPr>
          <w:p w14:paraId="4AA2F69B"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c>
          <w:tcPr>
            <w:tcW w:w="1486" w:type="dxa"/>
            <w:gridSpan w:val="2"/>
            <w:tcBorders>
              <w:top w:val="single" w:sz="4" w:space="0" w:color="auto"/>
              <w:left w:val="single" w:sz="4" w:space="0" w:color="auto"/>
              <w:bottom w:val="nil"/>
              <w:right w:val="nil"/>
            </w:tcBorders>
            <w:shd w:val="clear" w:color="auto" w:fill="auto"/>
            <w:noWrap/>
            <w:vAlign w:val="bottom"/>
            <w:hideMark/>
          </w:tcPr>
          <w:p w14:paraId="68DB7C8F"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c>
          <w:tcPr>
            <w:tcW w:w="2199" w:type="dxa"/>
            <w:tcBorders>
              <w:top w:val="nil"/>
              <w:left w:val="single" w:sz="4" w:space="0" w:color="auto"/>
              <w:bottom w:val="nil"/>
              <w:right w:val="single" w:sz="4" w:space="0" w:color="auto"/>
            </w:tcBorders>
            <w:shd w:val="clear" w:color="auto" w:fill="auto"/>
            <w:noWrap/>
            <w:vAlign w:val="bottom"/>
            <w:hideMark/>
          </w:tcPr>
          <w:p w14:paraId="47467B80"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r>
      <w:tr w:rsidR="00365C63" w:rsidRPr="00985A68" w14:paraId="083FE2EE" w14:textId="77777777" w:rsidTr="00365C63">
        <w:trPr>
          <w:trHeight w:val="270"/>
        </w:trPr>
        <w:tc>
          <w:tcPr>
            <w:tcW w:w="4693" w:type="dxa"/>
            <w:tcBorders>
              <w:top w:val="nil"/>
              <w:left w:val="single" w:sz="4" w:space="0" w:color="auto"/>
              <w:bottom w:val="nil"/>
              <w:right w:val="nil"/>
            </w:tcBorders>
            <w:shd w:val="clear" w:color="auto" w:fill="auto"/>
            <w:noWrap/>
            <w:vAlign w:val="bottom"/>
            <w:hideMark/>
          </w:tcPr>
          <w:p w14:paraId="7B65B286"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Себестоимость продаж</w:t>
            </w:r>
          </w:p>
        </w:tc>
        <w:tc>
          <w:tcPr>
            <w:tcW w:w="1418" w:type="dxa"/>
            <w:gridSpan w:val="2"/>
            <w:tcBorders>
              <w:top w:val="nil"/>
              <w:left w:val="single" w:sz="4" w:space="0" w:color="auto"/>
              <w:bottom w:val="nil"/>
              <w:right w:val="nil"/>
            </w:tcBorders>
            <w:shd w:val="clear" w:color="auto" w:fill="auto"/>
            <w:noWrap/>
            <w:vAlign w:val="bottom"/>
            <w:hideMark/>
          </w:tcPr>
          <w:p w14:paraId="077EBA17"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21 371 515 </w:t>
            </w:r>
          </w:p>
        </w:tc>
        <w:tc>
          <w:tcPr>
            <w:tcW w:w="1486" w:type="dxa"/>
            <w:gridSpan w:val="2"/>
            <w:tcBorders>
              <w:top w:val="nil"/>
              <w:left w:val="single" w:sz="4" w:space="0" w:color="auto"/>
              <w:bottom w:val="nil"/>
              <w:right w:val="nil"/>
            </w:tcBorders>
            <w:shd w:val="clear" w:color="auto" w:fill="auto"/>
            <w:noWrap/>
            <w:vAlign w:val="bottom"/>
            <w:hideMark/>
          </w:tcPr>
          <w:p w14:paraId="23B5BE21"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11 254 173 </w:t>
            </w:r>
          </w:p>
        </w:tc>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0E4BAD31"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10 117 342 </w:t>
            </w:r>
          </w:p>
        </w:tc>
      </w:tr>
      <w:tr w:rsidR="00365C63" w:rsidRPr="00E43F63" w14:paraId="043D7A2A" w14:textId="77777777" w:rsidTr="00365C63">
        <w:trPr>
          <w:trHeight w:val="270"/>
        </w:trPr>
        <w:tc>
          <w:tcPr>
            <w:tcW w:w="4693" w:type="dxa"/>
            <w:tcBorders>
              <w:top w:val="single" w:sz="4" w:space="0" w:color="auto"/>
              <w:left w:val="single" w:sz="4" w:space="0" w:color="auto"/>
              <w:bottom w:val="nil"/>
              <w:right w:val="nil"/>
            </w:tcBorders>
            <w:shd w:val="clear" w:color="auto" w:fill="auto"/>
            <w:noWrap/>
            <w:vAlign w:val="bottom"/>
            <w:hideMark/>
          </w:tcPr>
          <w:p w14:paraId="15F18BCC" w14:textId="77777777" w:rsidR="00365C63" w:rsidRPr="00985A68" w:rsidRDefault="00365C63" w:rsidP="00365C63">
            <w:pPr>
              <w:spacing w:after="0" w:line="240" w:lineRule="auto"/>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Profit brut (pierdere globala) (rd. 010 - rd. 020)</w:t>
            </w:r>
          </w:p>
        </w:tc>
        <w:tc>
          <w:tcPr>
            <w:tcW w:w="1418" w:type="dxa"/>
            <w:gridSpan w:val="2"/>
            <w:tcBorders>
              <w:top w:val="single" w:sz="4" w:space="0" w:color="auto"/>
              <w:left w:val="single" w:sz="4" w:space="0" w:color="auto"/>
              <w:bottom w:val="nil"/>
              <w:right w:val="nil"/>
            </w:tcBorders>
            <w:shd w:val="clear" w:color="auto" w:fill="auto"/>
            <w:noWrap/>
            <w:vAlign w:val="bottom"/>
            <w:hideMark/>
          </w:tcPr>
          <w:p w14:paraId="6E8CC196"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c>
          <w:tcPr>
            <w:tcW w:w="1486" w:type="dxa"/>
            <w:gridSpan w:val="2"/>
            <w:tcBorders>
              <w:top w:val="single" w:sz="4" w:space="0" w:color="auto"/>
              <w:left w:val="single" w:sz="4" w:space="0" w:color="auto"/>
              <w:bottom w:val="nil"/>
              <w:right w:val="nil"/>
            </w:tcBorders>
            <w:shd w:val="clear" w:color="auto" w:fill="auto"/>
            <w:noWrap/>
            <w:vAlign w:val="bottom"/>
            <w:hideMark/>
          </w:tcPr>
          <w:p w14:paraId="28EB8557"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c>
          <w:tcPr>
            <w:tcW w:w="2199" w:type="dxa"/>
            <w:tcBorders>
              <w:top w:val="nil"/>
              <w:left w:val="single" w:sz="4" w:space="0" w:color="auto"/>
              <w:bottom w:val="nil"/>
              <w:right w:val="single" w:sz="4" w:space="0" w:color="auto"/>
            </w:tcBorders>
            <w:shd w:val="clear" w:color="auto" w:fill="auto"/>
            <w:noWrap/>
            <w:vAlign w:val="bottom"/>
            <w:hideMark/>
          </w:tcPr>
          <w:p w14:paraId="6E67192B"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r>
      <w:tr w:rsidR="00365C63" w:rsidRPr="00985A68" w14:paraId="717E4965" w14:textId="77777777" w:rsidTr="00365C63">
        <w:trPr>
          <w:trHeight w:val="270"/>
        </w:trPr>
        <w:tc>
          <w:tcPr>
            <w:tcW w:w="4693" w:type="dxa"/>
            <w:tcBorders>
              <w:top w:val="nil"/>
              <w:left w:val="single" w:sz="4" w:space="0" w:color="auto"/>
              <w:bottom w:val="nil"/>
              <w:right w:val="nil"/>
            </w:tcBorders>
            <w:shd w:val="clear" w:color="auto" w:fill="auto"/>
            <w:noWrap/>
            <w:vAlign w:val="bottom"/>
            <w:hideMark/>
          </w:tcPr>
          <w:p w14:paraId="45845455"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Валовая прибыль</w:t>
            </w:r>
          </w:p>
        </w:tc>
        <w:tc>
          <w:tcPr>
            <w:tcW w:w="1418" w:type="dxa"/>
            <w:gridSpan w:val="2"/>
            <w:tcBorders>
              <w:top w:val="nil"/>
              <w:left w:val="single" w:sz="4" w:space="0" w:color="auto"/>
              <w:bottom w:val="nil"/>
              <w:right w:val="nil"/>
            </w:tcBorders>
            <w:shd w:val="clear" w:color="auto" w:fill="auto"/>
            <w:noWrap/>
            <w:vAlign w:val="bottom"/>
            <w:hideMark/>
          </w:tcPr>
          <w:p w14:paraId="00A407C4"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17 664 420 </w:t>
            </w:r>
          </w:p>
        </w:tc>
        <w:tc>
          <w:tcPr>
            <w:tcW w:w="1486" w:type="dxa"/>
            <w:gridSpan w:val="2"/>
            <w:tcBorders>
              <w:top w:val="nil"/>
              <w:left w:val="single" w:sz="4" w:space="0" w:color="auto"/>
              <w:bottom w:val="nil"/>
              <w:right w:val="nil"/>
            </w:tcBorders>
            <w:shd w:val="clear" w:color="auto" w:fill="auto"/>
            <w:noWrap/>
            <w:vAlign w:val="bottom"/>
            <w:hideMark/>
          </w:tcPr>
          <w:p w14:paraId="2FCA973D"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8 347 175 </w:t>
            </w:r>
          </w:p>
        </w:tc>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0A18B902"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9 317 246 </w:t>
            </w:r>
          </w:p>
        </w:tc>
      </w:tr>
      <w:tr w:rsidR="00365C63" w:rsidRPr="00985A68" w14:paraId="74F0BD45" w14:textId="77777777" w:rsidTr="00365C63">
        <w:trPr>
          <w:trHeight w:val="270"/>
        </w:trPr>
        <w:tc>
          <w:tcPr>
            <w:tcW w:w="4693" w:type="dxa"/>
            <w:tcBorders>
              <w:top w:val="single" w:sz="4" w:space="0" w:color="auto"/>
              <w:left w:val="single" w:sz="4" w:space="0" w:color="auto"/>
              <w:bottom w:val="nil"/>
              <w:right w:val="nil"/>
            </w:tcBorders>
            <w:shd w:val="clear" w:color="auto" w:fill="auto"/>
            <w:noWrap/>
            <w:vAlign w:val="bottom"/>
            <w:hideMark/>
          </w:tcPr>
          <w:p w14:paraId="14D28AB6"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Alte venituri operationale (612)</w:t>
            </w:r>
          </w:p>
        </w:tc>
        <w:tc>
          <w:tcPr>
            <w:tcW w:w="1418" w:type="dxa"/>
            <w:gridSpan w:val="2"/>
            <w:tcBorders>
              <w:top w:val="single" w:sz="4" w:space="0" w:color="auto"/>
              <w:left w:val="single" w:sz="4" w:space="0" w:color="auto"/>
              <w:bottom w:val="nil"/>
              <w:right w:val="nil"/>
            </w:tcBorders>
            <w:shd w:val="clear" w:color="auto" w:fill="auto"/>
            <w:noWrap/>
            <w:vAlign w:val="bottom"/>
            <w:hideMark/>
          </w:tcPr>
          <w:p w14:paraId="6C203045"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c>
          <w:tcPr>
            <w:tcW w:w="1486" w:type="dxa"/>
            <w:gridSpan w:val="2"/>
            <w:tcBorders>
              <w:top w:val="single" w:sz="4" w:space="0" w:color="auto"/>
              <w:left w:val="single" w:sz="4" w:space="0" w:color="auto"/>
              <w:bottom w:val="nil"/>
              <w:right w:val="nil"/>
            </w:tcBorders>
            <w:shd w:val="clear" w:color="auto" w:fill="auto"/>
            <w:noWrap/>
            <w:vAlign w:val="bottom"/>
            <w:hideMark/>
          </w:tcPr>
          <w:p w14:paraId="29E8C433"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c>
          <w:tcPr>
            <w:tcW w:w="2199" w:type="dxa"/>
            <w:tcBorders>
              <w:top w:val="nil"/>
              <w:left w:val="single" w:sz="4" w:space="0" w:color="auto"/>
              <w:bottom w:val="nil"/>
              <w:right w:val="single" w:sz="4" w:space="0" w:color="auto"/>
            </w:tcBorders>
            <w:shd w:val="clear" w:color="auto" w:fill="auto"/>
            <w:noWrap/>
            <w:vAlign w:val="bottom"/>
            <w:hideMark/>
          </w:tcPr>
          <w:p w14:paraId="61BB9930"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r>
      <w:tr w:rsidR="00365C63" w:rsidRPr="00985A68" w14:paraId="42F9EFBB" w14:textId="77777777" w:rsidTr="00365C63">
        <w:trPr>
          <w:trHeight w:val="270"/>
        </w:trPr>
        <w:tc>
          <w:tcPr>
            <w:tcW w:w="4693" w:type="dxa"/>
            <w:tcBorders>
              <w:top w:val="nil"/>
              <w:left w:val="single" w:sz="4" w:space="0" w:color="auto"/>
              <w:bottom w:val="nil"/>
              <w:right w:val="nil"/>
            </w:tcBorders>
            <w:shd w:val="clear" w:color="auto" w:fill="auto"/>
            <w:noWrap/>
            <w:vAlign w:val="bottom"/>
            <w:hideMark/>
          </w:tcPr>
          <w:p w14:paraId="529A036A"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Другие операционные доходы</w:t>
            </w:r>
          </w:p>
        </w:tc>
        <w:tc>
          <w:tcPr>
            <w:tcW w:w="1418" w:type="dxa"/>
            <w:gridSpan w:val="2"/>
            <w:tcBorders>
              <w:top w:val="nil"/>
              <w:left w:val="single" w:sz="4" w:space="0" w:color="auto"/>
              <w:bottom w:val="nil"/>
              <w:right w:val="nil"/>
            </w:tcBorders>
            <w:shd w:val="clear" w:color="auto" w:fill="auto"/>
            <w:noWrap/>
            <w:vAlign w:val="bottom"/>
            <w:hideMark/>
          </w:tcPr>
          <w:p w14:paraId="7981E361"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834 086 </w:t>
            </w:r>
          </w:p>
        </w:tc>
        <w:tc>
          <w:tcPr>
            <w:tcW w:w="1486" w:type="dxa"/>
            <w:gridSpan w:val="2"/>
            <w:tcBorders>
              <w:top w:val="nil"/>
              <w:left w:val="single" w:sz="4" w:space="0" w:color="auto"/>
              <w:bottom w:val="nil"/>
              <w:right w:val="nil"/>
            </w:tcBorders>
            <w:shd w:val="clear" w:color="auto" w:fill="auto"/>
            <w:noWrap/>
            <w:vAlign w:val="bottom"/>
            <w:hideMark/>
          </w:tcPr>
          <w:p w14:paraId="06FCF355"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1 198 140 </w:t>
            </w:r>
          </w:p>
        </w:tc>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310FB75B"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color w:val="FF0000"/>
                <w:sz w:val="16"/>
                <w:szCs w:val="16"/>
                <w:lang w:eastAsia="ru-RU"/>
              </w:rPr>
              <w:t xml:space="preserve">-364 054 </w:t>
            </w:r>
          </w:p>
        </w:tc>
      </w:tr>
      <w:tr w:rsidR="00365C63" w:rsidRPr="00985A68" w14:paraId="019FC002" w14:textId="77777777" w:rsidTr="00365C63">
        <w:trPr>
          <w:trHeight w:val="270"/>
        </w:trPr>
        <w:tc>
          <w:tcPr>
            <w:tcW w:w="4693" w:type="dxa"/>
            <w:tcBorders>
              <w:top w:val="single" w:sz="4" w:space="0" w:color="auto"/>
              <w:left w:val="single" w:sz="4" w:space="0" w:color="auto"/>
              <w:bottom w:val="nil"/>
              <w:right w:val="nil"/>
            </w:tcBorders>
            <w:shd w:val="clear" w:color="auto" w:fill="auto"/>
            <w:noWrap/>
            <w:vAlign w:val="bottom"/>
            <w:hideMark/>
          </w:tcPr>
          <w:p w14:paraId="096EB254"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Cheltuieli comerciale (712)</w:t>
            </w:r>
          </w:p>
        </w:tc>
        <w:tc>
          <w:tcPr>
            <w:tcW w:w="1418" w:type="dxa"/>
            <w:gridSpan w:val="2"/>
            <w:tcBorders>
              <w:top w:val="single" w:sz="4" w:space="0" w:color="auto"/>
              <w:left w:val="single" w:sz="4" w:space="0" w:color="auto"/>
              <w:bottom w:val="nil"/>
              <w:right w:val="nil"/>
            </w:tcBorders>
            <w:shd w:val="clear" w:color="auto" w:fill="auto"/>
            <w:noWrap/>
            <w:vAlign w:val="bottom"/>
            <w:hideMark/>
          </w:tcPr>
          <w:p w14:paraId="76BBE860"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c>
          <w:tcPr>
            <w:tcW w:w="1486" w:type="dxa"/>
            <w:gridSpan w:val="2"/>
            <w:tcBorders>
              <w:top w:val="single" w:sz="4" w:space="0" w:color="auto"/>
              <w:left w:val="single" w:sz="4" w:space="0" w:color="auto"/>
              <w:bottom w:val="nil"/>
              <w:right w:val="nil"/>
            </w:tcBorders>
            <w:shd w:val="clear" w:color="auto" w:fill="auto"/>
            <w:noWrap/>
            <w:vAlign w:val="bottom"/>
            <w:hideMark/>
          </w:tcPr>
          <w:p w14:paraId="21CE9CFE"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c>
          <w:tcPr>
            <w:tcW w:w="2199" w:type="dxa"/>
            <w:tcBorders>
              <w:top w:val="nil"/>
              <w:left w:val="single" w:sz="4" w:space="0" w:color="auto"/>
              <w:bottom w:val="nil"/>
              <w:right w:val="single" w:sz="4" w:space="0" w:color="auto"/>
            </w:tcBorders>
            <w:shd w:val="clear" w:color="auto" w:fill="auto"/>
            <w:noWrap/>
            <w:vAlign w:val="bottom"/>
            <w:hideMark/>
          </w:tcPr>
          <w:p w14:paraId="0E698854"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r>
      <w:tr w:rsidR="00365C63" w:rsidRPr="00985A68" w14:paraId="68566DED" w14:textId="77777777" w:rsidTr="00365C63">
        <w:trPr>
          <w:trHeight w:val="270"/>
        </w:trPr>
        <w:tc>
          <w:tcPr>
            <w:tcW w:w="4693" w:type="dxa"/>
            <w:tcBorders>
              <w:top w:val="nil"/>
              <w:left w:val="single" w:sz="4" w:space="0" w:color="auto"/>
              <w:bottom w:val="nil"/>
              <w:right w:val="nil"/>
            </w:tcBorders>
            <w:shd w:val="clear" w:color="auto" w:fill="auto"/>
            <w:noWrap/>
            <w:vAlign w:val="bottom"/>
            <w:hideMark/>
          </w:tcPr>
          <w:p w14:paraId="6895B6C2"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Коммерческие расходы</w:t>
            </w:r>
          </w:p>
        </w:tc>
        <w:tc>
          <w:tcPr>
            <w:tcW w:w="1418" w:type="dxa"/>
            <w:gridSpan w:val="2"/>
            <w:tcBorders>
              <w:top w:val="nil"/>
              <w:left w:val="single" w:sz="4" w:space="0" w:color="auto"/>
              <w:bottom w:val="nil"/>
              <w:right w:val="nil"/>
            </w:tcBorders>
            <w:shd w:val="clear" w:color="auto" w:fill="auto"/>
            <w:noWrap/>
            <w:vAlign w:val="bottom"/>
            <w:hideMark/>
          </w:tcPr>
          <w:p w14:paraId="52912CDC"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3 591 929 </w:t>
            </w:r>
          </w:p>
        </w:tc>
        <w:tc>
          <w:tcPr>
            <w:tcW w:w="1486" w:type="dxa"/>
            <w:gridSpan w:val="2"/>
            <w:tcBorders>
              <w:top w:val="nil"/>
              <w:left w:val="single" w:sz="4" w:space="0" w:color="auto"/>
              <w:bottom w:val="nil"/>
              <w:right w:val="nil"/>
            </w:tcBorders>
            <w:shd w:val="clear" w:color="auto" w:fill="auto"/>
            <w:noWrap/>
            <w:vAlign w:val="bottom"/>
            <w:hideMark/>
          </w:tcPr>
          <w:p w14:paraId="2672C6F2"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4 206 042 </w:t>
            </w:r>
          </w:p>
        </w:tc>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1C46EF48"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color w:val="FF0000"/>
                <w:sz w:val="16"/>
                <w:szCs w:val="16"/>
                <w:lang w:eastAsia="ru-RU"/>
              </w:rPr>
              <w:t xml:space="preserve">-614 113 </w:t>
            </w:r>
          </w:p>
        </w:tc>
      </w:tr>
      <w:tr w:rsidR="00365C63" w:rsidRPr="00985A68" w14:paraId="5CC7C366" w14:textId="77777777" w:rsidTr="00365C63">
        <w:trPr>
          <w:trHeight w:val="270"/>
        </w:trPr>
        <w:tc>
          <w:tcPr>
            <w:tcW w:w="4693" w:type="dxa"/>
            <w:tcBorders>
              <w:top w:val="single" w:sz="4" w:space="0" w:color="auto"/>
              <w:left w:val="single" w:sz="4" w:space="0" w:color="auto"/>
              <w:bottom w:val="nil"/>
              <w:right w:val="nil"/>
            </w:tcBorders>
            <w:shd w:val="clear" w:color="auto" w:fill="auto"/>
            <w:noWrap/>
            <w:vAlign w:val="bottom"/>
            <w:hideMark/>
          </w:tcPr>
          <w:p w14:paraId="56C415F5"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Cheltuieli generale si administrarive (713)</w:t>
            </w:r>
          </w:p>
        </w:tc>
        <w:tc>
          <w:tcPr>
            <w:tcW w:w="1418" w:type="dxa"/>
            <w:gridSpan w:val="2"/>
            <w:tcBorders>
              <w:top w:val="single" w:sz="4" w:space="0" w:color="auto"/>
              <w:left w:val="single" w:sz="4" w:space="0" w:color="auto"/>
              <w:bottom w:val="nil"/>
              <w:right w:val="nil"/>
            </w:tcBorders>
            <w:shd w:val="clear" w:color="auto" w:fill="auto"/>
            <w:noWrap/>
            <w:vAlign w:val="bottom"/>
            <w:hideMark/>
          </w:tcPr>
          <w:p w14:paraId="3B8B3152"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c>
          <w:tcPr>
            <w:tcW w:w="1486" w:type="dxa"/>
            <w:gridSpan w:val="2"/>
            <w:tcBorders>
              <w:top w:val="single" w:sz="4" w:space="0" w:color="auto"/>
              <w:left w:val="single" w:sz="4" w:space="0" w:color="auto"/>
              <w:bottom w:val="nil"/>
              <w:right w:val="nil"/>
            </w:tcBorders>
            <w:shd w:val="clear" w:color="auto" w:fill="auto"/>
            <w:noWrap/>
            <w:vAlign w:val="bottom"/>
            <w:hideMark/>
          </w:tcPr>
          <w:p w14:paraId="65EFDE0B"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c>
          <w:tcPr>
            <w:tcW w:w="2199" w:type="dxa"/>
            <w:tcBorders>
              <w:top w:val="nil"/>
              <w:left w:val="single" w:sz="4" w:space="0" w:color="auto"/>
              <w:bottom w:val="nil"/>
              <w:right w:val="single" w:sz="4" w:space="0" w:color="auto"/>
            </w:tcBorders>
            <w:shd w:val="clear" w:color="auto" w:fill="auto"/>
            <w:noWrap/>
            <w:vAlign w:val="bottom"/>
            <w:hideMark/>
          </w:tcPr>
          <w:p w14:paraId="3E26423C"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r>
      <w:tr w:rsidR="00365C63" w:rsidRPr="00985A68" w14:paraId="127A5E73" w14:textId="77777777" w:rsidTr="00365C63">
        <w:trPr>
          <w:trHeight w:val="270"/>
        </w:trPr>
        <w:tc>
          <w:tcPr>
            <w:tcW w:w="4693" w:type="dxa"/>
            <w:tcBorders>
              <w:top w:val="nil"/>
              <w:left w:val="single" w:sz="4" w:space="0" w:color="auto"/>
              <w:bottom w:val="nil"/>
              <w:right w:val="nil"/>
            </w:tcBorders>
            <w:shd w:val="clear" w:color="auto" w:fill="auto"/>
            <w:noWrap/>
            <w:vAlign w:val="bottom"/>
            <w:hideMark/>
          </w:tcPr>
          <w:p w14:paraId="76A00475"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Общие и администраривные расходы</w:t>
            </w:r>
          </w:p>
        </w:tc>
        <w:tc>
          <w:tcPr>
            <w:tcW w:w="1418" w:type="dxa"/>
            <w:gridSpan w:val="2"/>
            <w:tcBorders>
              <w:top w:val="nil"/>
              <w:left w:val="single" w:sz="4" w:space="0" w:color="auto"/>
              <w:bottom w:val="nil"/>
              <w:right w:val="nil"/>
            </w:tcBorders>
            <w:shd w:val="clear" w:color="auto" w:fill="auto"/>
            <w:noWrap/>
            <w:vAlign w:val="bottom"/>
            <w:hideMark/>
          </w:tcPr>
          <w:p w14:paraId="73D7E5A0"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7 554 149 </w:t>
            </w:r>
          </w:p>
        </w:tc>
        <w:tc>
          <w:tcPr>
            <w:tcW w:w="1486" w:type="dxa"/>
            <w:gridSpan w:val="2"/>
            <w:tcBorders>
              <w:top w:val="nil"/>
              <w:left w:val="single" w:sz="4" w:space="0" w:color="auto"/>
              <w:bottom w:val="nil"/>
              <w:right w:val="nil"/>
            </w:tcBorders>
            <w:shd w:val="clear" w:color="auto" w:fill="auto"/>
            <w:noWrap/>
            <w:vAlign w:val="bottom"/>
            <w:hideMark/>
          </w:tcPr>
          <w:p w14:paraId="3C912555"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6 237 721 </w:t>
            </w:r>
          </w:p>
        </w:tc>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2752119C"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1 316 428 </w:t>
            </w:r>
          </w:p>
        </w:tc>
      </w:tr>
      <w:tr w:rsidR="00365C63" w:rsidRPr="00985A68" w14:paraId="42665D9A" w14:textId="77777777" w:rsidTr="00365C63">
        <w:trPr>
          <w:trHeight w:val="270"/>
        </w:trPr>
        <w:tc>
          <w:tcPr>
            <w:tcW w:w="4693" w:type="dxa"/>
            <w:tcBorders>
              <w:top w:val="single" w:sz="4" w:space="0" w:color="auto"/>
              <w:left w:val="single" w:sz="4" w:space="0" w:color="auto"/>
              <w:bottom w:val="nil"/>
              <w:right w:val="nil"/>
            </w:tcBorders>
            <w:shd w:val="clear" w:color="auto" w:fill="auto"/>
            <w:noWrap/>
            <w:vAlign w:val="bottom"/>
            <w:hideMark/>
          </w:tcPr>
          <w:p w14:paraId="7B860DE8"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Alte cheltuieli operationale (714)</w:t>
            </w:r>
          </w:p>
        </w:tc>
        <w:tc>
          <w:tcPr>
            <w:tcW w:w="1418" w:type="dxa"/>
            <w:gridSpan w:val="2"/>
            <w:tcBorders>
              <w:top w:val="single" w:sz="4" w:space="0" w:color="auto"/>
              <w:left w:val="single" w:sz="4" w:space="0" w:color="auto"/>
              <w:bottom w:val="nil"/>
              <w:right w:val="nil"/>
            </w:tcBorders>
            <w:shd w:val="clear" w:color="auto" w:fill="auto"/>
            <w:noWrap/>
            <w:vAlign w:val="bottom"/>
            <w:hideMark/>
          </w:tcPr>
          <w:p w14:paraId="60D07CF5"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c>
          <w:tcPr>
            <w:tcW w:w="1486" w:type="dxa"/>
            <w:gridSpan w:val="2"/>
            <w:tcBorders>
              <w:top w:val="single" w:sz="4" w:space="0" w:color="auto"/>
              <w:left w:val="single" w:sz="4" w:space="0" w:color="auto"/>
              <w:bottom w:val="nil"/>
              <w:right w:val="nil"/>
            </w:tcBorders>
            <w:shd w:val="clear" w:color="auto" w:fill="auto"/>
            <w:noWrap/>
            <w:vAlign w:val="bottom"/>
            <w:hideMark/>
          </w:tcPr>
          <w:p w14:paraId="3956B0A0"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c>
          <w:tcPr>
            <w:tcW w:w="2199" w:type="dxa"/>
            <w:tcBorders>
              <w:top w:val="nil"/>
              <w:left w:val="single" w:sz="4" w:space="0" w:color="auto"/>
              <w:bottom w:val="nil"/>
              <w:right w:val="single" w:sz="4" w:space="0" w:color="auto"/>
            </w:tcBorders>
            <w:shd w:val="clear" w:color="auto" w:fill="auto"/>
            <w:noWrap/>
            <w:vAlign w:val="bottom"/>
            <w:hideMark/>
          </w:tcPr>
          <w:p w14:paraId="4DC2B9FF"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r>
      <w:tr w:rsidR="00365C63" w:rsidRPr="00985A68" w14:paraId="22E270B7" w14:textId="77777777" w:rsidTr="00365C63">
        <w:trPr>
          <w:trHeight w:val="270"/>
        </w:trPr>
        <w:tc>
          <w:tcPr>
            <w:tcW w:w="4693" w:type="dxa"/>
            <w:tcBorders>
              <w:top w:val="nil"/>
              <w:left w:val="single" w:sz="4" w:space="0" w:color="auto"/>
              <w:bottom w:val="nil"/>
              <w:right w:val="nil"/>
            </w:tcBorders>
            <w:shd w:val="clear" w:color="auto" w:fill="auto"/>
            <w:noWrap/>
            <w:vAlign w:val="bottom"/>
            <w:hideMark/>
          </w:tcPr>
          <w:p w14:paraId="6C21C159"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Другие операционные расходы</w:t>
            </w:r>
          </w:p>
        </w:tc>
        <w:tc>
          <w:tcPr>
            <w:tcW w:w="1418" w:type="dxa"/>
            <w:gridSpan w:val="2"/>
            <w:tcBorders>
              <w:top w:val="nil"/>
              <w:left w:val="single" w:sz="4" w:space="0" w:color="auto"/>
              <w:bottom w:val="nil"/>
              <w:right w:val="nil"/>
            </w:tcBorders>
            <w:shd w:val="clear" w:color="auto" w:fill="auto"/>
            <w:noWrap/>
            <w:vAlign w:val="bottom"/>
            <w:hideMark/>
          </w:tcPr>
          <w:p w14:paraId="66035C74"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4 718 733 </w:t>
            </w:r>
          </w:p>
        </w:tc>
        <w:tc>
          <w:tcPr>
            <w:tcW w:w="1486" w:type="dxa"/>
            <w:gridSpan w:val="2"/>
            <w:tcBorders>
              <w:top w:val="nil"/>
              <w:left w:val="single" w:sz="4" w:space="0" w:color="auto"/>
              <w:bottom w:val="nil"/>
              <w:right w:val="nil"/>
            </w:tcBorders>
            <w:shd w:val="clear" w:color="auto" w:fill="auto"/>
            <w:noWrap/>
            <w:vAlign w:val="bottom"/>
            <w:hideMark/>
          </w:tcPr>
          <w:p w14:paraId="29FEC85A"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5 372 277 </w:t>
            </w:r>
          </w:p>
        </w:tc>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2E58E1FD"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color w:val="FF0000"/>
                <w:sz w:val="16"/>
                <w:szCs w:val="16"/>
                <w:lang w:eastAsia="ru-RU"/>
              </w:rPr>
              <w:t xml:space="preserve">-653 545 </w:t>
            </w:r>
          </w:p>
        </w:tc>
      </w:tr>
      <w:tr w:rsidR="00365C63" w:rsidRPr="00E43F63" w14:paraId="3C9E38C7" w14:textId="77777777" w:rsidTr="00365C63">
        <w:trPr>
          <w:trHeight w:val="270"/>
        </w:trPr>
        <w:tc>
          <w:tcPr>
            <w:tcW w:w="4693" w:type="dxa"/>
            <w:tcBorders>
              <w:top w:val="single" w:sz="4" w:space="0" w:color="auto"/>
              <w:left w:val="single" w:sz="4" w:space="0" w:color="auto"/>
              <w:bottom w:val="nil"/>
              <w:right w:val="nil"/>
            </w:tcBorders>
            <w:shd w:val="clear" w:color="auto" w:fill="auto"/>
            <w:noWrap/>
            <w:vAlign w:val="bottom"/>
            <w:hideMark/>
          </w:tcPr>
          <w:p w14:paraId="640AF318" w14:textId="77777777" w:rsidR="00365C63" w:rsidRPr="00985A68" w:rsidRDefault="00365C63" w:rsidP="00365C63">
            <w:pPr>
              <w:spacing w:after="0" w:line="240" w:lineRule="auto"/>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xml:space="preserve">Rezultatul din activitatea operationala: profit (pierdere) </w:t>
            </w:r>
          </w:p>
        </w:tc>
        <w:tc>
          <w:tcPr>
            <w:tcW w:w="1418" w:type="dxa"/>
            <w:gridSpan w:val="2"/>
            <w:tcBorders>
              <w:top w:val="single" w:sz="4" w:space="0" w:color="auto"/>
              <w:left w:val="single" w:sz="4" w:space="0" w:color="auto"/>
              <w:bottom w:val="nil"/>
              <w:right w:val="nil"/>
            </w:tcBorders>
            <w:shd w:val="clear" w:color="auto" w:fill="auto"/>
            <w:noWrap/>
            <w:vAlign w:val="bottom"/>
            <w:hideMark/>
          </w:tcPr>
          <w:p w14:paraId="131CDF06"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c>
          <w:tcPr>
            <w:tcW w:w="1486" w:type="dxa"/>
            <w:gridSpan w:val="2"/>
            <w:tcBorders>
              <w:top w:val="single" w:sz="4" w:space="0" w:color="auto"/>
              <w:left w:val="single" w:sz="4" w:space="0" w:color="auto"/>
              <w:bottom w:val="nil"/>
              <w:right w:val="nil"/>
            </w:tcBorders>
            <w:shd w:val="clear" w:color="auto" w:fill="auto"/>
            <w:noWrap/>
            <w:vAlign w:val="bottom"/>
            <w:hideMark/>
          </w:tcPr>
          <w:p w14:paraId="55A4B3F5"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c>
          <w:tcPr>
            <w:tcW w:w="2199" w:type="dxa"/>
            <w:tcBorders>
              <w:top w:val="nil"/>
              <w:left w:val="single" w:sz="4" w:space="0" w:color="auto"/>
              <w:bottom w:val="nil"/>
              <w:right w:val="single" w:sz="4" w:space="0" w:color="auto"/>
            </w:tcBorders>
            <w:shd w:val="clear" w:color="auto" w:fill="auto"/>
            <w:noWrap/>
            <w:vAlign w:val="bottom"/>
            <w:hideMark/>
          </w:tcPr>
          <w:p w14:paraId="2A98A27C"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r>
      <w:tr w:rsidR="00365C63" w:rsidRPr="00985A68" w14:paraId="18D6D225" w14:textId="77777777" w:rsidTr="00365C63">
        <w:trPr>
          <w:trHeight w:val="270"/>
        </w:trPr>
        <w:tc>
          <w:tcPr>
            <w:tcW w:w="4693" w:type="dxa"/>
            <w:tcBorders>
              <w:top w:val="nil"/>
              <w:left w:val="single" w:sz="4" w:space="0" w:color="auto"/>
              <w:bottom w:val="nil"/>
              <w:right w:val="nil"/>
            </w:tcBorders>
            <w:shd w:val="clear" w:color="auto" w:fill="auto"/>
            <w:noWrap/>
            <w:vAlign w:val="bottom"/>
            <w:hideMark/>
          </w:tcPr>
          <w:p w14:paraId="1CF4F9F2"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Результат от операционной деятельности: прибыль (убыток)</w:t>
            </w:r>
          </w:p>
        </w:tc>
        <w:tc>
          <w:tcPr>
            <w:tcW w:w="1418" w:type="dxa"/>
            <w:gridSpan w:val="2"/>
            <w:tcBorders>
              <w:top w:val="nil"/>
              <w:left w:val="single" w:sz="4" w:space="0" w:color="auto"/>
              <w:bottom w:val="nil"/>
              <w:right w:val="nil"/>
            </w:tcBorders>
            <w:shd w:val="clear" w:color="auto" w:fill="auto"/>
            <w:noWrap/>
            <w:vAlign w:val="bottom"/>
            <w:hideMark/>
          </w:tcPr>
          <w:p w14:paraId="7D256F9C"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2 633 695 </w:t>
            </w:r>
          </w:p>
        </w:tc>
        <w:tc>
          <w:tcPr>
            <w:tcW w:w="1486" w:type="dxa"/>
            <w:gridSpan w:val="2"/>
            <w:tcBorders>
              <w:top w:val="nil"/>
              <w:left w:val="single" w:sz="4" w:space="0" w:color="auto"/>
              <w:bottom w:val="nil"/>
              <w:right w:val="nil"/>
            </w:tcBorders>
            <w:shd w:val="clear" w:color="auto" w:fill="auto"/>
            <w:noWrap/>
            <w:vAlign w:val="bottom"/>
            <w:hideMark/>
          </w:tcPr>
          <w:p w14:paraId="2037A471"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color w:val="FF0000"/>
                <w:sz w:val="16"/>
                <w:szCs w:val="16"/>
                <w:lang w:eastAsia="ru-RU"/>
              </w:rPr>
              <w:t xml:space="preserve">-6 270 726 </w:t>
            </w:r>
          </w:p>
        </w:tc>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11AC44C4"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8 904 422 </w:t>
            </w:r>
          </w:p>
        </w:tc>
      </w:tr>
      <w:tr w:rsidR="00365C63" w:rsidRPr="00E43F63" w14:paraId="137E88BA" w14:textId="77777777" w:rsidTr="00365C63">
        <w:trPr>
          <w:trHeight w:val="270"/>
        </w:trPr>
        <w:tc>
          <w:tcPr>
            <w:tcW w:w="4693" w:type="dxa"/>
            <w:tcBorders>
              <w:top w:val="single" w:sz="4" w:space="0" w:color="auto"/>
              <w:left w:val="single" w:sz="4" w:space="0" w:color="auto"/>
              <w:bottom w:val="nil"/>
              <w:right w:val="nil"/>
            </w:tcBorders>
            <w:shd w:val="clear" w:color="auto" w:fill="auto"/>
            <w:noWrap/>
            <w:vAlign w:val="bottom"/>
            <w:hideMark/>
          </w:tcPr>
          <w:p w14:paraId="04489F1A" w14:textId="77777777" w:rsidR="00365C63" w:rsidRPr="00985A68" w:rsidRDefault="00365C63" w:rsidP="00365C63">
            <w:pPr>
              <w:spacing w:after="0" w:line="240" w:lineRule="auto"/>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Rezultatul din activitatea de investitii: profit (pierdere) (621-721)</w:t>
            </w:r>
          </w:p>
        </w:tc>
        <w:tc>
          <w:tcPr>
            <w:tcW w:w="1418" w:type="dxa"/>
            <w:gridSpan w:val="2"/>
            <w:tcBorders>
              <w:top w:val="single" w:sz="4" w:space="0" w:color="auto"/>
              <w:left w:val="single" w:sz="4" w:space="0" w:color="auto"/>
              <w:bottom w:val="nil"/>
              <w:right w:val="nil"/>
            </w:tcBorders>
            <w:shd w:val="clear" w:color="auto" w:fill="auto"/>
            <w:noWrap/>
            <w:vAlign w:val="bottom"/>
            <w:hideMark/>
          </w:tcPr>
          <w:p w14:paraId="710C4AC3"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c>
          <w:tcPr>
            <w:tcW w:w="1486" w:type="dxa"/>
            <w:gridSpan w:val="2"/>
            <w:tcBorders>
              <w:top w:val="single" w:sz="4" w:space="0" w:color="auto"/>
              <w:left w:val="single" w:sz="4" w:space="0" w:color="auto"/>
              <w:bottom w:val="nil"/>
              <w:right w:val="nil"/>
            </w:tcBorders>
            <w:shd w:val="clear" w:color="auto" w:fill="auto"/>
            <w:noWrap/>
            <w:vAlign w:val="bottom"/>
            <w:hideMark/>
          </w:tcPr>
          <w:p w14:paraId="7F9CFC05"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c>
          <w:tcPr>
            <w:tcW w:w="2199" w:type="dxa"/>
            <w:tcBorders>
              <w:top w:val="nil"/>
              <w:left w:val="single" w:sz="4" w:space="0" w:color="auto"/>
              <w:bottom w:val="nil"/>
              <w:right w:val="single" w:sz="4" w:space="0" w:color="auto"/>
            </w:tcBorders>
            <w:shd w:val="clear" w:color="auto" w:fill="auto"/>
            <w:noWrap/>
            <w:vAlign w:val="bottom"/>
            <w:hideMark/>
          </w:tcPr>
          <w:p w14:paraId="447D3C49"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r>
      <w:tr w:rsidR="00365C63" w:rsidRPr="00985A68" w14:paraId="64139118" w14:textId="77777777" w:rsidTr="00365C63">
        <w:trPr>
          <w:trHeight w:val="270"/>
        </w:trPr>
        <w:tc>
          <w:tcPr>
            <w:tcW w:w="4693" w:type="dxa"/>
            <w:tcBorders>
              <w:top w:val="nil"/>
              <w:left w:val="single" w:sz="4" w:space="0" w:color="auto"/>
              <w:bottom w:val="nil"/>
              <w:right w:val="nil"/>
            </w:tcBorders>
            <w:shd w:val="clear" w:color="auto" w:fill="auto"/>
            <w:noWrap/>
            <w:vAlign w:val="bottom"/>
            <w:hideMark/>
          </w:tcPr>
          <w:p w14:paraId="784FF0A1"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Результат от инвестиционной деятельности: прибыль (убыток)</w:t>
            </w:r>
          </w:p>
        </w:tc>
        <w:tc>
          <w:tcPr>
            <w:tcW w:w="1418" w:type="dxa"/>
            <w:gridSpan w:val="2"/>
            <w:tcBorders>
              <w:top w:val="nil"/>
              <w:left w:val="single" w:sz="4" w:space="0" w:color="auto"/>
              <w:bottom w:val="nil"/>
              <w:right w:val="nil"/>
            </w:tcBorders>
            <w:shd w:val="clear" w:color="auto" w:fill="auto"/>
            <w:noWrap/>
            <w:vAlign w:val="bottom"/>
            <w:hideMark/>
          </w:tcPr>
          <w:p w14:paraId="2DCF3F02"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5 020 000 </w:t>
            </w:r>
          </w:p>
        </w:tc>
        <w:tc>
          <w:tcPr>
            <w:tcW w:w="1486" w:type="dxa"/>
            <w:gridSpan w:val="2"/>
            <w:tcBorders>
              <w:top w:val="nil"/>
              <w:left w:val="single" w:sz="4" w:space="0" w:color="auto"/>
              <w:bottom w:val="nil"/>
              <w:right w:val="nil"/>
            </w:tcBorders>
            <w:shd w:val="clear" w:color="auto" w:fill="auto"/>
            <w:noWrap/>
            <w:vAlign w:val="bottom"/>
            <w:hideMark/>
          </w:tcPr>
          <w:p w14:paraId="02B10693"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685 588 </w:t>
            </w:r>
          </w:p>
        </w:tc>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5C55D685"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4 334 412 </w:t>
            </w:r>
          </w:p>
        </w:tc>
      </w:tr>
      <w:tr w:rsidR="00365C63" w:rsidRPr="00E43F63" w14:paraId="6E58F6A8" w14:textId="77777777" w:rsidTr="00365C63">
        <w:trPr>
          <w:trHeight w:val="270"/>
        </w:trPr>
        <w:tc>
          <w:tcPr>
            <w:tcW w:w="4693" w:type="dxa"/>
            <w:tcBorders>
              <w:top w:val="single" w:sz="4" w:space="0" w:color="auto"/>
              <w:left w:val="single" w:sz="4" w:space="0" w:color="auto"/>
              <w:bottom w:val="nil"/>
              <w:right w:val="nil"/>
            </w:tcBorders>
            <w:shd w:val="clear" w:color="auto" w:fill="auto"/>
            <w:noWrap/>
            <w:vAlign w:val="bottom"/>
            <w:hideMark/>
          </w:tcPr>
          <w:p w14:paraId="5DB24253" w14:textId="77777777" w:rsidR="00365C63" w:rsidRPr="00985A68" w:rsidRDefault="00365C63" w:rsidP="00365C63">
            <w:pPr>
              <w:spacing w:after="0" w:line="240" w:lineRule="auto"/>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Rezultatul din activitatea financiara: profit (pierdere) (622-722)</w:t>
            </w:r>
          </w:p>
        </w:tc>
        <w:tc>
          <w:tcPr>
            <w:tcW w:w="1418" w:type="dxa"/>
            <w:gridSpan w:val="2"/>
            <w:tcBorders>
              <w:top w:val="single" w:sz="4" w:space="0" w:color="auto"/>
              <w:left w:val="single" w:sz="4" w:space="0" w:color="auto"/>
              <w:bottom w:val="nil"/>
              <w:right w:val="nil"/>
            </w:tcBorders>
            <w:shd w:val="clear" w:color="auto" w:fill="auto"/>
            <w:noWrap/>
            <w:vAlign w:val="bottom"/>
            <w:hideMark/>
          </w:tcPr>
          <w:p w14:paraId="1AA7469E"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c>
          <w:tcPr>
            <w:tcW w:w="1486" w:type="dxa"/>
            <w:gridSpan w:val="2"/>
            <w:tcBorders>
              <w:top w:val="single" w:sz="4" w:space="0" w:color="auto"/>
              <w:left w:val="single" w:sz="4" w:space="0" w:color="auto"/>
              <w:bottom w:val="nil"/>
              <w:right w:val="nil"/>
            </w:tcBorders>
            <w:shd w:val="clear" w:color="auto" w:fill="auto"/>
            <w:noWrap/>
            <w:vAlign w:val="bottom"/>
            <w:hideMark/>
          </w:tcPr>
          <w:p w14:paraId="1E4CD46C"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c>
          <w:tcPr>
            <w:tcW w:w="2199" w:type="dxa"/>
            <w:tcBorders>
              <w:top w:val="nil"/>
              <w:left w:val="single" w:sz="4" w:space="0" w:color="auto"/>
              <w:bottom w:val="nil"/>
              <w:right w:val="single" w:sz="4" w:space="0" w:color="auto"/>
            </w:tcBorders>
            <w:shd w:val="clear" w:color="auto" w:fill="auto"/>
            <w:noWrap/>
            <w:vAlign w:val="bottom"/>
            <w:hideMark/>
          </w:tcPr>
          <w:p w14:paraId="047DEF7B"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r>
      <w:tr w:rsidR="00365C63" w:rsidRPr="00985A68" w14:paraId="133AA23E" w14:textId="77777777" w:rsidTr="00365C63">
        <w:trPr>
          <w:trHeight w:val="270"/>
        </w:trPr>
        <w:tc>
          <w:tcPr>
            <w:tcW w:w="4693" w:type="dxa"/>
            <w:tcBorders>
              <w:top w:val="nil"/>
              <w:left w:val="single" w:sz="4" w:space="0" w:color="auto"/>
              <w:bottom w:val="nil"/>
              <w:right w:val="nil"/>
            </w:tcBorders>
            <w:shd w:val="clear" w:color="auto" w:fill="auto"/>
            <w:noWrap/>
            <w:vAlign w:val="bottom"/>
            <w:hideMark/>
          </w:tcPr>
          <w:p w14:paraId="65FB74FA"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Результат от финансовой деятельности: прибыль (убыток)</w:t>
            </w:r>
          </w:p>
        </w:tc>
        <w:tc>
          <w:tcPr>
            <w:tcW w:w="1418" w:type="dxa"/>
            <w:gridSpan w:val="2"/>
            <w:tcBorders>
              <w:top w:val="nil"/>
              <w:left w:val="single" w:sz="4" w:space="0" w:color="auto"/>
              <w:bottom w:val="nil"/>
              <w:right w:val="nil"/>
            </w:tcBorders>
            <w:shd w:val="clear" w:color="auto" w:fill="auto"/>
            <w:noWrap/>
            <w:vAlign w:val="bottom"/>
            <w:hideMark/>
          </w:tcPr>
          <w:p w14:paraId="7AC39506"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color w:val="FF0000"/>
                <w:sz w:val="16"/>
                <w:szCs w:val="16"/>
                <w:lang w:eastAsia="ru-RU"/>
              </w:rPr>
              <w:t xml:space="preserve">-480 670 </w:t>
            </w:r>
          </w:p>
        </w:tc>
        <w:tc>
          <w:tcPr>
            <w:tcW w:w="1486" w:type="dxa"/>
            <w:gridSpan w:val="2"/>
            <w:tcBorders>
              <w:top w:val="nil"/>
              <w:left w:val="single" w:sz="4" w:space="0" w:color="auto"/>
              <w:bottom w:val="nil"/>
              <w:right w:val="nil"/>
            </w:tcBorders>
            <w:shd w:val="clear" w:color="auto" w:fill="auto"/>
            <w:noWrap/>
            <w:vAlign w:val="bottom"/>
            <w:hideMark/>
          </w:tcPr>
          <w:p w14:paraId="3C391133"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1 443 166 </w:t>
            </w:r>
          </w:p>
        </w:tc>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74559B7B"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color w:val="FF0000"/>
                <w:sz w:val="16"/>
                <w:szCs w:val="16"/>
                <w:lang w:eastAsia="ru-RU"/>
              </w:rPr>
              <w:t xml:space="preserve">-1 923 836 </w:t>
            </w:r>
          </w:p>
        </w:tc>
      </w:tr>
      <w:tr w:rsidR="00365C63" w:rsidRPr="00E43F63" w14:paraId="3358924A" w14:textId="77777777" w:rsidTr="00365C63">
        <w:trPr>
          <w:trHeight w:val="270"/>
        </w:trPr>
        <w:tc>
          <w:tcPr>
            <w:tcW w:w="4693" w:type="dxa"/>
            <w:tcBorders>
              <w:top w:val="single" w:sz="4" w:space="0" w:color="auto"/>
              <w:left w:val="single" w:sz="4" w:space="0" w:color="auto"/>
              <w:bottom w:val="nil"/>
              <w:right w:val="nil"/>
            </w:tcBorders>
            <w:shd w:val="clear" w:color="auto" w:fill="auto"/>
            <w:noWrap/>
            <w:vAlign w:val="bottom"/>
            <w:hideMark/>
          </w:tcPr>
          <w:p w14:paraId="4B6ECF02" w14:textId="77777777" w:rsidR="00365C63" w:rsidRPr="00985A68" w:rsidRDefault="00365C63" w:rsidP="00365C63">
            <w:pPr>
              <w:spacing w:after="0" w:line="240" w:lineRule="auto"/>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xml:space="preserve">Rezultatul din activitatea economico-financiara: profit (pierdere) </w:t>
            </w:r>
          </w:p>
        </w:tc>
        <w:tc>
          <w:tcPr>
            <w:tcW w:w="1418" w:type="dxa"/>
            <w:gridSpan w:val="2"/>
            <w:tcBorders>
              <w:top w:val="single" w:sz="4" w:space="0" w:color="auto"/>
              <w:left w:val="single" w:sz="4" w:space="0" w:color="auto"/>
              <w:bottom w:val="nil"/>
              <w:right w:val="nil"/>
            </w:tcBorders>
            <w:shd w:val="clear" w:color="auto" w:fill="auto"/>
            <w:noWrap/>
            <w:vAlign w:val="bottom"/>
            <w:hideMark/>
          </w:tcPr>
          <w:p w14:paraId="75085930"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c>
          <w:tcPr>
            <w:tcW w:w="1486" w:type="dxa"/>
            <w:gridSpan w:val="2"/>
            <w:tcBorders>
              <w:top w:val="single" w:sz="4" w:space="0" w:color="auto"/>
              <w:left w:val="single" w:sz="4" w:space="0" w:color="auto"/>
              <w:bottom w:val="nil"/>
              <w:right w:val="nil"/>
            </w:tcBorders>
            <w:shd w:val="clear" w:color="auto" w:fill="auto"/>
            <w:noWrap/>
            <w:vAlign w:val="bottom"/>
            <w:hideMark/>
          </w:tcPr>
          <w:p w14:paraId="5C5281FE"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c>
          <w:tcPr>
            <w:tcW w:w="2199" w:type="dxa"/>
            <w:tcBorders>
              <w:top w:val="nil"/>
              <w:left w:val="single" w:sz="4" w:space="0" w:color="auto"/>
              <w:bottom w:val="nil"/>
              <w:right w:val="single" w:sz="4" w:space="0" w:color="auto"/>
            </w:tcBorders>
            <w:shd w:val="clear" w:color="auto" w:fill="auto"/>
            <w:noWrap/>
            <w:vAlign w:val="bottom"/>
            <w:hideMark/>
          </w:tcPr>
          <w:p w14:paraId="6451DB57"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r>
      <w:tr w:rsidR="00365C63" w:rsidRPr="00985A68" w14:paraId="478AB3C8" w14:textId="77777777" w:rsidTr="00365C63">
        <w:trPr>
          <w:trHeight w:val="270"/>
        </w:trPr>
        <w:tc>
          <w:tcPr>
            <w:tcW w:w="4693" w:type="dxa"/>
            <w:tcBorders>
              <w:top w:val="nil"/>
              <w:left w:val="single" w:sz="4" w:space="0" w:color="auto"/>
              <w:bottom w:val="nil"/>
              <w:right w:val="nil"/>
            </w:tcBorders>
            <w:shd w:val="clear" w:color="auto" w:fill="auto"/>
            <w:noWrap/>
            <w:vAlign w:val="bottom"/>
            <w:hideMark/>
          </w:tcPr>
          <w:p w14:paraId="67F0FA1F"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Результат от финансово-хозяйственной деятельности: прибыль </w:t>
            </w:r>
          </w:p>
        </w:tc>
        <w:tc>
          <w:tcPr>
            <w:tcW w:w="1418" w:type="dxa"/>
            <w:gridSpan w:val="2"/>
            <w:tcBorders>
              <w:top w:val="nil"/>
              <w:left w:val="single" w:sz="4" w:space="0" w:color="auto"/>
              <w:bottom w:val="nil"/>
              <w:right w:val="nil"/>
            </w:tcBorders>
            <w:shd w:val="clear" w:color="auto" w:fill="auto"/>
            <w:noWrap/>
            <w:vAlign w:val="bottom"/>
            <w:hideMark/>
          </w:tcPr>
          <w:p w14:paraId="22B85DEA"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7 173 025 </w:t>
            </w:r>
          </w:p>
        </w:tc>
        <w:tc>
          <w:tcPr>
            <w:tcW w:w="1486" w:type="dxa"/>
            <w:gridSpan w:val="2"/>
            <w:tcBorders>
              <w:top w:val="nil"/>
              <w:left w:val="single" w:sz="4" w:space="0" w:color="auto"/>
              <w:bottom w:val="nil"/>
              <w:right w:val="nil"/>
            </w:tcBorders>
            <w:shd w:val="clear" w:color="auto" w:fill="auto"/>
            <w:noWrap/>
            <w:vAlign w:val="bottom"/>
            <w:hideMark/>
          </w:tcPr>
          <w:p w14:paraId="15F7AE01"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color w:val="FF0000"/>
                <w:sz w:val="16"/>
                <w:szCs w:val="16"/>
                <w:lang w:eastAsia="ru-RU"/>
              </w:rPr>
              <w:t xml:space="preserve">-4 141 972 </w:t>
            </w:r>
          </w:p>
        </w:tc>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59DB2797"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11 314 997 </w:t>
            </w:r>
          </w:p>
        </w:tc>
      </w:tr>
      <w:tr w:rsidR="00365C63" w:rsidRPr="00985A68" w14:paraId="667B3534" w14:textId="77777777" w:rsidTr="00365C63">
        <w:trPr>
          <w:trHeight w:val="270"/>
        </w:trPr>
        <w:tc>
          <w:tcPr>
            <w:tcW w:w="4693" w:type="dxa"/>
            <w:tcBorders>
              <w:top w:val="single" w:sz="4" w:space="0" w:color="auto"/>
              <w:left w:val="single" w:sz="4" w:space="0" w:color="auto"/>
              <w:bottom w:val="nil"/>
              <w:right w:val="nil"/>
            </w:tcBorders>
            <w:shd w:val="clear" w:color="auto" w:fill="auto"/>
            <w:noWrap/>
            <w:vAlign w:val="bottom"/>
            <w:hideMark/>
          </w:tcPr>
          <w:p w14:paraId="2F1FD706"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Rezultatul exceptional: profit (pierdere) (623-723)</w:t>
            </w:r>
          </w:p>
        </w:tc>
        <w:tc>
          <w:tcPr>
            <w:tcW w:w="1418" w:type="dxa"/>
            <w:gridSpan w:val="2"/>
            <w:tcBorders>
              <w:top w:val="single" w:sz="4" w:space="0" w:color="auto"/>
              <w:left w:val="single" w:sz="4" w:space="0" w:color="auto"/>
              <w:bottom w:val="nil"/>
              <w:right w:val="nil"/>
            </w:tcBorders>
            <w:shd w:val="clear" w:color="auto" w:fill="auto"/>
            <w:noWrap/>
            <w:vAlign w:val="bottom"/>
            <w:hideMark/>
          </w:tcPr>
          <w:p w14:paraId="7388D313"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c>
          <w:tcPr>
            <w:tcW w:w="1486" w:type="dxa"/>
            <w:gridSpan w:val="2"/>
            <w:tcBorders>
              <w:top w:val="single" w:sz="4" w:space="0" w:color="auto"/>
              <w:left w:val="single" w:sz="4" w:space="0" w:color="auto"/>
              <w:bottom w:val="nil"/>
              <w:right w:val="nil"/>
            </w:tcBorders>
            <w:shd w:val="clear" w:color="auto" w:fill="auto"/>
            <w:noWrap/>
            <w:vAlign w:val="bottom"/>
            <w:hideMark/>
          </w:tcPr>
          <w:p w14:paraId="63166E32"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c>
          <w:tcPr>
            <w:tcW w:w="2199" w:type="dxa"/>
            <w:tcBorders>
              <w:top w:val="nil"/>
              <w:left w:val="single" w:sz="4" w:space="0" w:color="auto"/>
              <w:bottom w:val="nil"/>
              <w:right w:val="single" w:sz="4" w:space="0" w:color="auto"/>
            </w:tcBorders>
            <w:shd w:val="clear" w:color="auto" w:fill="auto"/>
            <w:noWrap/>
            <w:vAlign w:val="bottom"/>
            <w:hideMark/>
          </w:tcPr>
          <w:p w14:paraId="6E8E5C63"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r>
      <w:tr w:rsidR="00365C63" w:rsidRPr="00985A68" w14:paraId="4673229C" w14:textId="77777777" w:rsidTr="00365C63">
        <w:trPr>
          <w:trHeight w:val="270"/>
        </w:trPr>
        <w:tc>
          <w:tcPr>
            <w:tcW w:w="4693" w:type="dxa"/>
            <w:tcBorders>
              <w:top w:val="nil"/>
              <w:left w:val="single" w:sz="4" w:space="0" w:color="auto"/>
              <w:bottom w:val="nil"/>
              <w:right w:val="nil"/>
            </w:tcBorders>
            <w:shd w:val="clear" w:color="auto" w:fill="auto"/>
            <w:noWrap/>
            <w:vAlign w:val="bottom"/>
            <w:hideMark/>
          </w:tcPr>
          <w:p w14:paraId="1FB4F3D2"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Чрезвычайный результат: прибыль (убыток)</w:t>
            </w:r>
          </w:p>
        </w:tc>
        <w:tc>
          <w:tcPr>
            <w:tcW w:w="1418" w:type="dxa"/>
            <w:gridSpan w:val="2"/>
            <w:tcBorders>
              <w:top w:val="nil"/>
              <w:left w:val="single" w:sz="4" w:space="0" w:color="auto"/>
              <w:bottom w:val="nil"/>
              <w:right w:val="nil"/>
            </w:tcBorders>
            <w:shd w:val="clear" w:color="auto" w:fill="auto"/>
            <w:noWrap/>
            <w:vAlign w:val="bottom"/>
            <w:hideMark/>
          </w:tcPr>
          <w:p w14:paraId="7BFA704A"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color w:val="FF0000"/>
                <w:sz w:val="16"/>
                <w:szCs w:val="16"/>
                <w:lang w:eastAsia="ru-RU"/>
              </w:rPr>
              <w:t xml:space="preserve">-14 684 </w:t>
            </w:r>
          </w:p>
        </w:tc>
        <w:tc>
          <w:tcPr>
            <w:tcW w:w="1486" w:type="dxa"/>
            <w:gridSpan w:val="2"/>
            <w:tcBorders>
              <w:top w:val="nil"/>
              <w:left w:val="single" w:sz="4" w:space="0" w:color="auto"/>
              <w:bottom w:val="nil"/>
              <w:right w:val="nil"/>
            </w:tcBorders>
            <w:shd w:val="clear" w:color="auto" w:fill="auto"/>
            <w:noWrap/>
            <w:vAlign w:val="bottom"/>
            <w:hideMark/>
          </w:tcPr>
          <w:p w14:paraId="51B2BF24"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color w:val="FF0000"/>
                <w:sz w:val="16"/>
                <w:szCs w:val="16"/>
                <w:lang w:eastAsia="ru-RU"/>
              </w:rPr>
              <w:t xml:space="preserve">-650 573 </w:t>
            </w:r>
          </w:p>
        </w:tc>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515BB672"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635 890 </w:t>
            </w:r>
          </w:p>
        </w:tc>
      </w:tr>
      <w:tr w:rsidR="00365C63" w:rsidRPr="00E43F63" w14:paraId="30A17284" w14:textId="77777777" w:rsidTr="00365C63">
        <w:trPr>
          <w:trHeight w:val="270"/>
        </w:trPr>
        <w:tc>
          <w:tcPr>
            <w:tcW w:w="4693" w:type="dxa"/>
            <w:tcBorders>
              <w:top w:val="single" w:sz="4" w:space="0" w:color="auto"/>
              <w:left w:val="single" w:sz="4" w:space="0" w:color="auto"/>
              <w:bottom w:val="nil"/>
              <w:right w:val="nil"/>
            </w:tcBorders>
            <w:shd w:val="clear" w:color="auto" w:fill="auto"/>
            <w:noWrap/>
            <w:vAlign w:val="bottom"/>
            <w:hideMark/>
          </w:tcPr>
          <w:p w14:paraId="4A03836D" w14:textId="77777777" w:rsidR="00365C63" w:rsidRPr="00985A68" w:rsidRDefault="00365C63" w:rsidP="00365C63">
            <w:pPr>
              <w:spacing w:after="0" w:line="240" w:lineRule="auto"/>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Profitul (pierderea) perioadei de gestiune pina la impozitare (rd.110+rd.120)</w:t>
            </w:r>
          </w:p>
        </w:tc>
        <w:tc>
          <w:tcPr>
            <w:tcW w:w="1418" w:type="dxa"/>
            <w:gridSpan w:val="2"/>
            <w:tcBorders>
              <w:top w:val="single" w:sz="4" w:space="0" w:color="auto"/>
              <w:left w:val="single" w:sz="4" w:space="0" w:color="auto"/>
              <w:bottom w:val="nil"/>
              <w:right w:val="nil"/>
            </w:tcBorders>
            <w:shd w:val="clear" w:color="auto" w:fill="auto"/>
            <w:noWrap/>
            <w:vAlign w:val="bottom"/>
            <w:hideMark/>
          </w:tcPr>
          <w:p w14:paraId="03D5D4C1"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c>
          <w:tcPr>
            <w:tcW w:w="1486" w:type="dxa"/>
            <w:gridSpan w:val="2"/>
            <w:tcBorders>
              <w:top w:val="single" w:sz="4" w:space="0" w:color="auto"/>
              <w:left w:val="single" w:sz="4" w:space="0" w:color="auto"/>
              <w:bottom w:val="nil"/>
              <w:right w:val="nil"/>
            </w:tcBorders>
            <w:shd w:val="clear" w:color="auto" w:fill="auto"/>
            <w:noWrap/>
            <w:vAlign w:val="bottom"/>
            <w:hideMark/>
          </w:tcPr>
          <w:p w14:paraId="3D4F8FA9"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c>
          <w:tcPr>
            <w:tcW w:w="2199" w:type="dxa"/>
            <w:tcBorders>
              <w:top w:val="nil"/>
              <w:left w:val="single" w:sz="4" w:space="0" w:color="auto"/>
              <w:bottom w:val="nil"/>
              <w:right w:val="single" w:sz="4" w:space="0" w:color="auto"/>
            </w:tcBorders>
            <w:shd w:val="clear" w:color="auto" w:fill="auto"/>
            <w:noWrap/>
            <w:vAlign w:val="bottom"/>
            <w:hideMark/>
          </w:tcPr>
          <w:p w14:paraId="30470BEE"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r>
      <w:tr w:rsidR="00365C63" w:rsidRPr="00985A68" w14:paraId="712A843F" w14:textId="77777777" w:rsidTr="00365C63">
        <w:trPr>
          <w:trHeight w:val="270"/>
        </w:trPr>
        <w:tc>
          <w:tcPr>
            <w:tcW w:w="4693" w:type="dxa"/>
            <w:tcBorders>
              <w:top w:val="nil"/>
              <w:left w:val="single" w:sz="4" w:space="0" w:color="auto"/>
              <w:bottom w:val="nil"/>
              <w:right w:val="nil"/>
            </w:tcBorders>
            <w:shd w:val="clear" w:color="auto" w:fill="auto"/>
            <w:noWrap/>
            <w:vAlign w:val="bottom"/>
            <w:hideMark/>
          </w:tcPr>
          <w:p w14:paraId="3CB30F9D"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lastRenderedPageBreak/>
              <w:t>Прибыль (убыток) отчетного периода до налогообложения</w:t>
            </w:r>
          </w:p>
        </w:tc>
        <w:tc>
          <w:tcPr>
            <w:tcW w:w="1418" w:type="dxa"/>
            <w:gridSpan w:val="2"/>
            <w:tcBorders>
              <w:top w:val="nil"/>
              <w:left w:val="single" w:sz="4" w:space="0" w:color="auto"/>
              <w:bottom w:val="nil"/>
              <w:right w:val="nil"/>
            </w:tcBorders>
            <w:shd w:val="clear" w:color="auto" w:fill="auto"/>
            <w:noWrap/>
            <w:vAlign w:val="bottom"/>
            <w:hideMark/>
          </w:tcPr>
          <w:p w14:paraId="3C6AD5D3"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7 158 341 </w:t>
            </w:r>
          </w:p>
        </w:tc>
        <w:tc>
          <w:tcPr>
            <w:tcW w:w="1486" w:type="dxa"/>
            <w:gridSpan w:val="2"/>
            <w:tcBorders>
              <w:top w:val="nil"/>
              <w:left w:val="single" w:sz="4" w:space="0" w:color="auto"/>
              <w:bottom w:val="nil"/>
              <w:right w:val="nil"/>
            </w:tcBorders>
            <w:shd w:val="clear" w:color="auto" w:fill="auto"/>
            <w:noWrap/>
            <w:vAlign w:val="bottom"/>
            <w:hideMark/>
          </w:tcPr>
          <w:p w14:paraId="6999C6AF"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color w:val="FF0000"/>
                <w:sz w:val="16"/>
                <w:szCs w:val="16"/>
                <w:lang w:eastAsia="ru-RU"/>
              </w:rPr>
              <w:t xml:space="preserve">-4 792 546 </w:t>
            </w:r>
          </w:p>
        </w:tc>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4B6808E8"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11 950 887 </w:t>
            </w:r>
          </w:p>
        </w:tc>
      </w:tr>
      <w:tr w:rsidR="00365C63" w:rsidRPr="00E43F63" w14:paraId="559AAB52" w14:textId="77777777" w:rsidTr="00365C63">
        <w:trPr>
          <w:trHeight w:val="270"/>
        </w:trPr>
        <w:tc>
          <w:tcPr>
            <w:tcW w:w="4693" w:type="dxa"/>
            <w:tcBorders>
              <w:top w:val="single" w:sz="4" w:space="0" w:color="auto"/>
              <w:left w:val="single" w:sz="4" w:space="0" w:color="auto"/>
              <w:bottom w:val="nil"/>
              <w:right w:val="nil"/>
            </w:tcBorders>
            <w:shd w:val="clear" w:color="auto" w:fill="auto"/>
            <w:noWrap/>
            <w:vAlign w:val="bottom"/>
            <w:hideMark/>
          </w:tcPr>
          <w:p w14:paraId="0720482C" w14:textId="77777777" w:rsidR="00365C63" w:rsidRPr="00985A68" w:rsidRDefault="00365C63" w:rsidP="00365C63">
            <w:pPr>
              <w:spacing w:after="0" w:line="240" w:lineRule="auto"/>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Cheltuieli (economii) privind impozitul pe venit (731)</w:t>
            </w:r>
          </w:p>
        </w:tc>
        <w:tc>
          <w:tcPr>
            <w:tcW w:w="1418" w:type="dxa"/>
            <w:gridSpan w:val="2"/>
            <w:tcBorders>
              <w:top w:val="single" w:sz="4" w:space="0" w:color="auto"/>
              <w:left w:val="single" w:sz="4" w:space="0" w:color="auto"/>
              <w:bottom w:val="nil"/>
              <w:right w:val="nil"/>
            </w:tcBorders>
            <w:shd w:val="clear" w:color="auto" w:fill="auto"/>
            <w:noWrap/>
            <w:vAlign w:val="bottom"/>
            <w:hideMark/>
          </w:tcPr>
          <w:p w14:paraId="7C7D6705"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c>
          <w:tcPr>
            <w:tcW w:w="1486" w:type="dxa"/>
            <w:gridSpan w:val="2"/>
            <w:tcBorders>
              <w:top w:val="single" w:sz="4" w:space="0" w:color="auto"/>
              <w:left w:val="single" w:sz="4" w:space="0" w:color="auto"/>
              <w:bottom w:val="nil"/>
              <w:right w:val="nil"/>
            </w:tcBorders>
            <w:shd w:val="clear" w:color="auto" w:fill="auto"/>
            <w:noWrap/>
            <w:vAlign w:val="bottom"/>
            <w:hideMark/>
          </w:tcPr>
          <w:p w14:paraId="71E61D01"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c>
          <w:tcPr>
            <w:tcW w:w="2199" w:type="dxa"/>
            <w:tcBorders>
              <w:top w:val="nil"/>
              <w:left w:val="single" w:sz="4" w:space="0" w:color="auto"/>
              <w:bottom w:val="nil"/>
              <w:right w:val="single" w:sz="4" w:space="0" w:color="auto"/>
            </w:tcBorders>
            <w:shd w:val="clear" w:color="auto" w:fill="auto"/>
            <w:noWrap/>
            <w:vAlign w:val="bottom"/>
            <w:hideMark/>
          </w:tcPr>
          <w:p w14:paraId="23F3A8AD"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r>
      <w:tr w:rsidR="00365C63" w:rsidRPr="00985A68" w14:paraId="7C8B322C" w14:textId="77777777" w:rsidTr="00365C63">
        <w:trPr>
          <w:trHeight w:val="270"/>
        </w:trPr>
        <w:tc>
          <w:tcPr>
            <w:tcW w:w="4693" w:type="dxa"/>
            <w:tcBorders>
              <w:top w:val="nil"/>
              <w:left w:val="single" w:sz="4" w:space="0" w:color="auto"/>
              <w:bottom w:val="nil"/>
              <w:right w:val="nil"/>
            </w:tcBorders>
            <w:shd w:val="clear" w:color="auto" w:fill="auto"/>
            <w:noWrap/>
            <w:vAlign w:val="bottom"/>
            <w:hideMark/>
          </w:tcPr>
          <w:p w14:paraId="29AB44A7" w14:textId="77777777" w:rsidR="00365C63" w:rsidRPr="00985A68" w:rsidRDefault="00365C63" w:rsidP="00365C63">
            <w:pPr>
              <w:spacing w:after="0" w:line="240" w:lineRule="auto"/>
              <w:rPr>
                <w:rFonts w:ascii="Verdana" w:eastAsia="Times New Roman" w:hAnsi="Verdana" w:cs="Arial"/>
                <w:sz w:val="16"/>
                <w:szCs w:val="16"/>
                <w:lang w:eastAsia="ru-RU"/>
              </w:rPr>
            </w:pPr>
            <w:r w:rsidRPr="00985A68">
              <w:rPr>
                <w:rFonts w:ascii="Verdana" w:eastAsia="Times New Roman" w:hAnsi="Verdana" w:cs="Arial"/>
                <w:sz w:val="16"/>
                <w:szCs w:val="16"/>
                <w:lang w:eastAsia="ru-RU"/>
              </w:rPr>
              <w:t>Расходы (экономия) по подоходному налогу</w:t>
            </w:r>
          </w:p>
        </w:tc>
        <w:tc>
          <w:tcPr>
            <w:tcW w:w="1418" w:type="dxa"/>
            <w:gridSpan w:val="2"/>
            <w:tcBorders>
              <w:top w:val="nil"/>
              <w:left w:val="single" w:sz="4" w:space="0" w:color="auto"/>
              <w:bottom w:val="nil"/>
              <w:right w:val="nil"/>
            </w:tcBorders>
            <w:shd w:val="clear" w:color="auto" w:fill="auto"/>
            <w:noWrap/>
            <w:vAlign w:val="bottom"/>
            <w:hideMark/>
          </w:tcPr>
          <w:p w14:paraId="2A7588AC"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497 734 </w:t>
            </w:r>
          </w:p>
        </w:tc>
        <w:tc>
          <w:tcPr>
            <w:tcW w:w="1486" w:type="dxa"/>
            <w:gridSpan w:val="2"/>
            <w:tcBorders>
              <w:top w:val="nil"/>
              <w:left w:val="single" w:sz="4" w:space="0" w:color="auto"/>
              <w:bottom w:val="nil"/>
              <w:right w:val="nil"/>
            </w:tcBorders>
            <w:shd w:val="clear" w:color="auto" w:fill="auto"/>
            <w:noWrap/>
            <w:vAlign w:val="bottom"/>
            <w:hideMark/>
          </w:tcPr>
          <w:p w14:paraId="7A08E554"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w:t>
            </w:r>
          </w:p>
        </w:tc>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4252C638"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497 734 </w:t>
            </w:r>
          </w:p>
        </w:tc>
      </w:tr>
      <w:tr w:rsidR="00365C63" w:rsidRPr="00E43F63" w14:paraId="7F9861BB" w14:textId="77777777" w:rsidTr="00365C63">
        <w:trPr>
          <w:trHeight w:val="270"/>
        </w:trPr>
        <w:tc>
          <w:tcPr>
            <w:tcW w:w="4693" w:type="dxa"/>
            <w:tcBorders>
              <w:top w:val="single" w:sz="4" w:space="0" w:color="auto"/>
              <w:left w:val="single" w:sz="4" w:space="0" w:color="auto"/>
              <w:bottom w:val="nil"/>
              <w:right w:val="nil"/>
            </w:tcBorders>
            <w:shd w:val="clear" w:color="auto" w:fill="auto"/>
            <w:noWrap/>
            <w:vAlign w:val="bottom"/>
            <w:hideMark/>
          </w:tcPr>
          <w:p w14:paraId="0310CE67" w14:textId="77777777" w:rsidR="00365C63" w:rsidRPr="00985A68" w:rsidRDefault="00365C63" w:rsidP="00365C63">
            <w:pPr>
              <w:spacing w:after="0" w:line="240" w:lineRule="auto"/>
              <w:rPr>
                <w:rFonts w:ascii="Verdana" w:eastAsia="Times New Roman" w:hAnsi="Verdana" w:cs="Arial"/>
                <w:b/>
                <w:bCs/>
                <w:sz w:val="16"/>
                <w:szCs w:val="16"/>
                <w:lang w:val="en-US" w:eastAsia="ru-RU"/>
              </w:rPr>
            </w:pPr>
            <w:r w:rsidRPr="00985A68">
              <w:rPr>
                <w:rFonts w:ascii="Verdana" w:eastAsia="Times New Roman" w:hAnsi="Verdana" w:cs="Arial"/>
                <w:b/>
                <w:bCs/>
                <w:sz w:val="16"/>
                <w:szCs w:val="16"/>
                <w:lang w:val="en-US" w:eastAsia="ru-RU"/>
              </w:rPr>
              <w:t>Profit net (pierderea neta) (rd.130-rd.140)</w:t>
            </w:r>
          </w:p>
        </w:tc>
        <w:tc>
          <w:tcPr>
            <w:tcW w:w="1418" w:type="dxa"/>
            <w:gridSpan w:val="2"/>
            <w:tcBorders>
              <w:top w:val="single" w:sz="4" w:space="0" w:color="auto"/>
              <w:left w:val="single" w:sz="4" w:space="0" w:color="auto"/>
              <w:bottom w:val="nil"/>
              <w:right w:val="nil"/>
            </w:tcBorders>
            <w:shd w:val="clear" w:color="auto" w:fill="auto"/>
            <w:noWrap/>
            <w:vAlign w:val="bottom"/>
            <w:hideMark/>
          </w:tcPr>
          <w:p w14:paraId="36CB082E" w14:textId="77777777" w:rsidR="00365C63" w:rsidRPr="00985A68" w:rsidRDefault="00365C63" w:rsidP="00365C63">
            <w:pPr>
              <w:spacing w:after="0" w:line="240" w:lineRule="auto"/>
              <w:jc w:val="right"/>
              <w:rPr>
                <w:rFonts w:ascii="Verdana" w:eastAsia="Times New Roman" w:hAnsi="Verdana" w:cs="Arial"/>
                <w:b/>
                <w:bCs/>
                <w:sz w:val="16"/>
                <w:szCs w:val="16"/>
                <w:lang w:val="en-US" w:eastAsia="ru-RU"/>
              </w:rPr>
            </w:pPr>
            <w:r w:rsidRPr="00985A68">
              <w:rPr>
                <w:rFonts w:ascii="Verdana" w:eastAsia="Times New Roman" w:hAnsi="Verdana" w:cs="Arial"/>
                <w:b/>
                <w:bCs/>
                <w:sz w:val="16"/>
                <w:szCs w:val="16"/>
                <w:lang w:val="en-US" w:eastAsia="ru-RU"/>
              </w:rPr>
              <w:t> </w:t>
            </w:r>
          </w:p>
        </w:tc>
        <w:tc>
          <w:tcPr>
            <w:tcW w:w="1486" w:type="dxa"/>
            <w:gridSpan w:val="2"/>
            <w:tcBorders>
              <w:top w:val="single" w:sz="4" w:space="0" w:color="auto"/>
              <w:left w:val="single" w:sz="4" w:space="0" w:color="auto"/>
              <w:bottom w:val="nil"/>
              <w:right w:val="nil"/>
            </w:tcBorders>
            <w:shd w:val="clear" w:color="auto" w:fill="auto"/>
            <w:noWrap/>
            <w:vAlign w:val="bottom"/>
            <w:hideMark/>
          </w:tcPr>
          <w:p w14:paraId="2605A07C" w14:textId="77777777" w:rsidR="00365C63" w:rsidRPr="00985A68" w:rsidRDefault="00365C63" w:rsidP="00365C63">
            <w:pPr>
              <w:spacing w:after="0" w:line="240" w:lineRule="auto"/>
              <w:jc w:val="right"/>
              <w:rPr>
                <w:rFonts w:ascii="Verdana" w:eastAsia="Times New Roman" w:hAnsi="Verdana" w:cs="Arial"/>
                <w:b/>
                <w:bCs/>
                <w:sz w:val="16"/>
                <w:szCs w:val="16"/>
                <w:lang w:val="en-US" w:eastAsia="ru-RU"/>
              </w:rPr>
            </w:pPr>
            <w:r w:rsidRPr="00985A68">
              <w:rPr>
                <w:rFonts w:ascii="Verdana" w:eastAsia="Times New Roman" w:hAnsi="Verdana" w:cs="Arial"/>
                <w:b/>
                <w:bCs/>
                <w:sz w:val="16"/>
                <w:szCs w:val="16"/>
                <w:lang w:val="en-US" w:eastAsia="ru-RU"/>
              </w:rPr>
              <w:t> </w:t>
            </w:r>
          </w:p>
        </w:tc>
        <w:tc>
          <w:tcPr>
            <w:tcW w:w="2199" w:type="dxa"/>
            <w:tcBorders>
              <w:top w:val="nil"/>
              <w:left w:val="single" w:sz="4" w:space="0" w:color="auto"/>
              <w:bottom w:val="nil"/>
              <w:right w:val="single" w:sz="4" w:space="0" w:color="auto"/>
            </w:tcBorders>
            <w:shd w:val="clear" w:color="auto" w:fill="auto"/>
            <w:noWrap/>
            <w:vAlign w:val="bottom"/>
            <w:hideMark/>
          </w:tcPr>
          <w:p w14:paraId="40EA8260" w14:textId="77777777" w:rsidR="00365C63" w:rsidRPr="00985A68" w:rsidRDefault="00365C63" w:rsidP="00365C63">
            <w:pPr>
              <w:spacing w:after="0" w:line="240" w:lineRule="auto"/>
              <w:jc w:val="right"/>
              <w:rPr>
                <w:rFonts w:ascii="Verdana" w:eastAsia="Times New Roman" w:hAnsi="Verdana" w:cs="Arial"/>
                <w:sz w:val="16"/>
                <w:szCs w:val="16"/>
                <w:lang w:val="en-US" w:eastAsia="ru-RU"/>
              </w:rPr>
            </w:pPr>
            <w:r w:rsidRPr="00985A68">
              <w:rPr>
                <w:rFonts w:ascii="Verdana" w:eastAsia="Times New Roman" w:hAnsi="Verdana" w:cs="Arial"/>
                <w:sz w:val="16"/>
                <w:szCs w:val="16"/>
                <w:lang w:val="en-US" w:eastAsia="ru-RU"/>
              </w:rPr>
              <w:t> </w:t>
            </w:r>
          </w:p>
        </w:tc>
      </w:tr>
      <w:tr w:rsidR="00365C63" w:rsidRPr="00985A68" w14:paraId="72D1B306" w14:textId="77777777" w:rsidTr="00365C63">
        <w:trPr>
          <w:trHeight w:val="300"/>
        </w:trPr>
        <w:tc>
          <w:tcPr>
            <w:tcW w:w="4693" w:type="dxa"/>
            <w:tcBorders>
              <w:top w:val="nil"/>
              <w:left w:val="single" w:sz="4" w:space="0" w:color="auto"/>
              <w:bottom w:val="single" w:sz="4" w:space="0" w:color="auto"/>
              <w:right w:val="nil"/>
            </w:tcBorders>
            <w:shd w:val="clear" w:color="auto" w:fill="auto"/>
            <w:noWrap/>
            <w:vAlign w:val="bottom"/>
            <w:hideMark/>
          </w:tcPr>
          <w:p w14:paraId="13EA405E" w14:textId="77777777" w:rsidR="00365C63" w:rsidRPr="00985A68" w:rsidRDefault="00365C63" w:rsidP="00365C63">
            <w:pPr>
              <w:spacing w:after="0" w:line="240" w:lineRule="auto"/>
              <w:rPr>
                <w:rFonts w:ascii="Verdana" w:eastAsia="Times New Roman" w:hAnsi="Verdana" w:cs="Arial"/>
                <w:b/>
                <w:bCs/>
                <w:sz w:val="16"/>
                <w:szCs w:val="16"/>
                <w:lang w:eastAsia="ru-RU"/>
              </w:rPr>
            </w:pPr>
            <w:r w:rsidRPr="00985A68">
              <w:rPr>
                <w:rFonts w:ascii="Verdana" w:eastAsia="Times New Roman" w:hAnsi="Verdana" w:cs="Arial"/>
                <w:b/>
                <w:bCs/>
                <w:sz w:val="16"/>
                <w:szCs w:val="16"/>
                <w:lang w:eastAsia="ru-RU"/>
              </w:rPr>
              <w:t>Чистая прибыль (убыток)</w:t>
            </w:r>
          </w:p>
        </w:tc>
        <w:tc>
          <w:tcPr>
            <w:tcW w:w="1418" w:type="dxa"/>
            <w:gridSpan w:val="2"/>
            <w:tcBorders>
              <w:top w:val="nil"/>
              <w:left w:val="single" w:sz="4" w:space="0" w:color="auto"/>
              <w:bottom w:val="single" w:sz="4" w:space="0" w:color="auto"/>
              <w:right w:val="nil"/>
            </w:tcBorders>
            <w:shd w:val="clear" w:color="auto" w:fill="auto"/>
            <w:noWrap/>
            <w:vAlign w:val="bottom"/>
            <w:hideMark/>
          </w:tcPr>
          <w:p w14:paraId="1CB40C53" w14:textId="77777777" w:rsidR="00365C63" w:rsidRPr="00985A68" w:rsidRDefault="00365C63" w:rsidP="00365C63">
            <w:pPr>
              <w:spacing w:after="0" w:line="240" w:lineRule="auto"/>
              <w:jc w:val="right"/>
              <w:rPr>
                <w:rFonts w:ascii="Verdana" w:eastAsia="Times New Roman" w:hAnsi="Verdana" w:cs="Arial"/>
                <w:b/>
                <w:bCs/>
                <w:sz w:val="16"/>
                <w:szCs w:val="16"/>
                <w:lang w:eastAsia="ru-RU"/>
              </w:rPr>
            </w:pPr>
            <w:r w:rsidRPr="00985A68">
              <w:rPr>
                <w:rFonts w:ascii="Verdana" w:eastAsia="Times New Roman" w:hAnsi="Verdana" w:cs="Arial"/>
                <w:b/>
                <w:bCs/>
                <w:sz w:val="16"/>
                <w:szCs w:val="16"/>
                <w:lang w:eastAsia="ru-RU"/>
              </w:rPr>
              <w:t xml:space="preserve">6 660 607 </w:t>
            </w:r>
          </w:p>
        </w:tc>
        <w:tc>
          <w:tcPr>
            <w:tcW w:w="1486" w:type="dxa"/>
            <w:gridSpan w:val="2"/>
            <w:tcBorders>
              <w:top w:val="nil"/>
              <w:left w:val="single" w:sz="4" w:space="0" w:color="auto"/>
              <w:bottom w:val="single" w:sz="4" w:space="0" w:color="auto"/>
              <w:right w:val="nil"/>
            </w:tcBorders>
            <w:shd w:val="clear" w:color="auto" w:fill="auto"/>
            <w:noWrap/>
            <w:vAlign w:val="bottom"/>
            <w:hideMark/>
          </w:tcPr>
          <w:p w14:paraId="42498C24" w14:textId="77777777" w:rsidR="00365C63" w:rsidRPr="00985A68" w:rsidRDefault="00365C63" w:rsidP="00365C63">
            <w:pPr>
              <w:spacing w:after="0" w:line="240" w:lineRule="auto"/>
              <w:jc w:val="right"/>
              <w:rPr>
                <w:rFonts w:ascii="Verdana" w:eastAsia="Times New Roman" w:hAnsi="Verdana" w:cs="Arial"/>
                <w:b/>
                <w:bCs/>
                <w:sz w:val="16"/>
                <w:szCs w:val="16"/>
                <w:lang w:eastAsia="ru-RU"/>
              </w:rPr>
            </w:pPr>
            <w:r w:rsidRPr="00985A68">
              <w:rPr>
                <w:rFonts w:ascii="Verdana" w:eastAsia="Times New Roman" w:hAnsi="Verdana" w:cs="Arial"/>
                <w:b/>
                <w:bCs/>
                <w:color w:val="FF0000"/>
                <w:sz w:val="16"/>
                <w:szCs w:val="16"/>
                <w:lang w:eastAsia="ru-RU"/>
              </w:rPr>
              <w:t xml:space="preserve">-4 792 546 </w:t>
            </w:r>
          </w:p>
        </w:tc>
        <w:tc>
          <w:tcPr>
            <w:tcW w:w="2199" w:type="dxa"/>
            <w:tcBorders>
              <w:top w:val="nil"/>
              <w:left w:val="single" w:sz="4" w:space="0" w:color="auto"/>
              <w:bottom w:val="single" w:sz="4" w:space="0" w:color="auto"/>
              <w:right w:val="single" w:sz="4" w:space="0" w:color="auto"/>
            </w:tcBorders>
            <w:shd w:val="clear" w:color="auto" w:fill="auto"/>
            <w:noWrap/>
            <w:vAlign w:val="bottom"/>
            <w:hideMark/>
          </w:tcPr>
          <w:p w14:paraId="1A921F91" w14:textId="77777777" w:rsidR="00365C63" w:rsidRPr="00985A68" w:rsidRDefault="00365C63" w:rsidP="00365C63">
            <w:pPr>
              <w:spacing w:after="0" w:line="240" w:lineRule="auto"/>
              <w:jc w:val="right"/>
              <w:rPr>
                <w:rFonts w:ascii="Verdana" w:eastAsia="Times New Roman" w:hAnsi="Verdana" w:cs="Arial"/>
                <w:sz w:val="16"/>
                <w:szCs w:val="16"/>
                <w:lang w:eastAsia="ru-RU"/>
              </w:rPr>
            </w:pPr>
            <w:r w:rsidRPr="00985A68">
              <w:rPr>
                <w:rFonts w:ascii="Verdana" w:eastAsia="Times New Roman" w:hAnsi="Verdana" w:cs="Arial"/>
                <w:sz w:val="16"/>
                <w:szCs w:val="16"/>
                <w:lang w:eastAsia="ru-RU"/>
              </w:rPr>
              <w:t xml:space="preserve">11 453 153 </w:t>
            </w:r>
          </w:p>
        </w:tc>
      </w:tr>
    </w:tbl>
    <w:p w14:paraId="006EC617" w14:textId="2707DD27" w:rsidR="0016474C" w:rsidRDefault="006B1B1A" w:rsidP="006B1B1A">
      <w:pPr>
        <w:shd w:val="clear" w:color="auto" w:fill="FFFFFF"/>
        <w:spacing w:after="0" w:line="360" w:lineRule="auto"/>
        <w:jc w:val="both"/>
        <w:rPr>
          <w:rFonts w:ascii="Verdana" w:eastAsia="Times New Roman" w:hAnsi="Verdana" w:cs="Arial"/>
          <w:color w:val="424242"/>
          <w:lang w:val="en-US" w:eastAsia="ru-RU"/>
        </w:rPr>
      </w:pPr>
      <w:r w:rsidRPr="00985A68">
        <w:rPr>
          <w:rFonts w:ascii="Verdana" w:eastAsia="Times New Roman" w:hAnsi="Verdana" w:cs="Arial"/>
          <w:color w:val="424242"/>
          <w:sz w:val="16"/>
          <w:szCs w:val="16"/>
          <w:lang w:val="en-US" w:eastAsia="ru-RU"/>
        </w:rPr>
        <w:br/>
      </w:r>
      <w:r w:rsidRPr="006B1B1A">
        <w:rPr>
          <w:rFonts w:ascii="Verdana" w:eastAsia="Times New Roman" w:hAnsi="Verdana" w:cs="Arial"/>
          <w:b/>
          <w:bCs/>
          <w:color w:val="424242"/>
          <w:lang w:val="en-US" w:eastAsia="ru-RU"/>
        </w:rPr>
        <w:t>Veniturile</w:t>
      </w:r>
      <w:r w:rsidRPr="006B1B1A">
        <w:rPr>
          <w:rFonts w:ascii="Verdana" w:eastAsia="Times New Roman" w:hAnsi="Verdana" w:cs="Arial"/>
          <w:color w:val="424242"/>
          <w:lang w:val="en-US" w:eastAsia="ru-RU"/>
        </w:rPr>
        <w:t> </w:t>
      </w:r>
      <w:r w:rsidRPr="006B1B1A">
        <w:rPr>
          <w:rFonts w:ascii="Verdana" w:eastAsia="Times New Roman" w:hAnsi="Verdana" w:cs="Arial"/>
          <w:b/>
          <w:color w:val="424242"/>
          <w:lang w:val="en-US" w:eastAsia="ru-RU"/>
        </w:rPr>
        <w:t>din vânzări</w:t>
      </w:r>
      <w:r w:rsidRPr="006B1B1A">
        <w:rPr>
          <w:rFonts w:ascii="Verdana" w:eastAsia="Times New Roman" w:hAnsi="Verdana" w:cs="Arial"/>
          <w:color w:val="424242"/>
          <w:lang w:val="en-US" w:eastAsia="ru-RU"/>
        </w:rPr>
        <w:t xml:space="preserve"> generate de entitatea </w:t>
      </w:r>
      <w:r w:rsidRPr="006B1B1A">
        <w:rPr>
          <w:rFonts w:ascii="Verdana" w:eastAsia="Times New Roman" w:hAnsi="Verdana" w:cs="Arial"/>
          <w:bCs/>
          <w:color w:val="424242"/>
          <w:lang w:val="en-US" w:eastAsia="ru-RU"/>
        </w:rPr>
        <w:t xml:space="preserve">Combinatul de Vinuri de Calitate </w:t>
      </w:r>
      <w:proofErr w:type="gramStart"/>
      <w:r w:rsidRPr="006B1B1A">
        <w:rPr>
          <w:rFonts w:ascii="Verdana" w:eastAsia="Times New Roman" w:hAnsi="Verdana" w:cs="Arial"/>
          <w:bCs/>
          <w:color w:val="424242"/>
          <w:lang w:val="en-US" w:eastAsia="ru-RU"/>
        </w:rPr>
        <w:t>,,Mile</w:t>
      </w:r>
      <w:proofErr w:type="gramEnd"/>
      <w:r w:rsidRPr="006B1B1A">
        <w:rPr>
          <w:rFonts w:ascii="Verdana" w:eastAsia="Times New Roman" w:hAnsi="Verdana" w:cs="Arial"/>
          <w:bCs/>
          <w:color w:val="424242"/>
          <w:lang w:val="en-US" w:eastAsia="ru-RU"/>
        </w:rPr>
        <w:t>știi Mici” Î.S.</w:t>
      </w:r>
      <w:r w:rsidRPr="006B1B1A">
        <w:rPr>
          <w:rFonts w:ascii="Verdana" w:eastAsia="Times New Roman" w:hAnsi="Verdana" w:cs="Arial"/>
          <w:b/>
          <w:bCs/>
          <w:color w:val="424242"/>
          <w:lang w:val="en-US" w:eastAsia="ru-RU"/>
        </w:rPr>
        <w:t xml:space="preserve"> </w:t>
      </w:r>
      <w:r w:rsidR="0016474C">
        <w:rPr>
          <w:rFonts w:ascii="Verdana" w:eastAsia="Times New Roman" w:hAnsi="Verdana" w:cs="Arial"/>
          <w:color w:val="424242"/>
          <w:lang w:val="en-US" w:eastAsia="ru-RU"/>
        </w:rPr>
        <w:t xml:space="preserve">în anul 2021 </w:t>
      </w:r>
      <w:r w:rsidRPr="006B1B1A">
        <w:rPr>
          <w:rFonts w:ascii="Verdana" w:eastAsia="Times New Roman" w:hAnsi="Verdana" w:cs="Arial"/>
          <w:color w:val="424242"/>
          <w:lang w:val="en-US" w:eastAsia="ru-RU"/>
        </w:rPr>
        <w:t xml:space="preserve"> au fost suficiente pentru acoperirea tuturor chel</w:t>
      </w:r>
      <w:r w:rsidR="0016474C">
        <w:rPr>
          <w:rFonts w:ascii="Verdana" w:eastAsia="Times New Roman" w:hAnsi="Verdana" w:cs="Arial"/>
          <w:color w:val="424242"/>
          <w:lang w:val="en-US" w:eastAsia="ru-RU"/>
        </w:rPr>
        <w:t>tuielilor suportate de entitate</w:t>
      </w:r>
      <w:r w:rsidR="000C0706">
        <w:rPr>
          <w:rFonts w:ascii="Verdana" w:eastAsia="Times New Roman" w:hAnsi="Verdana" w:cs="Arial"/>
          <w:color w:val="424242"/>
          <w:lang w:val="en-US" w:eastAsia="ru-RU"/>
        </w:rPr>
        <w:t xml:space="preserve"> astfel Intreprinderea si-a desfășurat activitatea în condițiile unui mediu economic favorabil, caracterizat de o cerere crescîndă la produsele marca Mileștii Mici</w:t>
      </w:r>
    </w:p>
    <w:p w14:paraId="7D735F44" w14:textId="6E9A41E4"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 La sfîrșitul perioadei de gestiune profitul net a înregist</w:t>
      </w:r>
      <w:r w:rsidR="0016474C">
        <w:rPr>
          <w:rFonts w:ascii="Verdana" w:eastAsia="Times New Roman" w:hAnsi="Verdana" w:cs="Arial"/>
          <w:color w:val="424242"/>
          <w:lang w:val="en-US" w:eastAsia="ru-RU"/>
        </w:rPr>
        <w:t xml:space="preserve">rat valori </w:t>
      </w:r>
      <w:proofErr w:type="gramStart"/>
      <w:r w:rsidR="00575827">
        <w:rPr>
          <w:rFonts w:ascii="Verdana" w:eastAsia="Times New Roman" w:hAnsi="Verdana" w:cs="Arial"/>
          <w:color w:val="424242"/>
          <w:lang w:val="en-US" w:eastAsia="ru-RU"/>
        </w:rPr>
        <w:t>poz</w:t>
      </w:r>
      <w:r w:rsidR="0016474C">
        <w:rPr>
          <w:rFonts w:ascii="Verdana" w:eastAsia="Times New Roman" w:hAnsi="Verdana" w:cs="Arial"/>
          <w:color w:val="424242"/>
          <w:lang w:val="en-US" w:eastAsia="ru-RU"/>
        </w:rPr>
        <w:t>itive  de</w:t>
      </w:r>
      <w:proofErr w:type="gramEnd"/>
      <w:r w:rsidR="0016474C">
        <w:rPr>
          <w:rFonts w:ascii="Verdana" w:eastAsia="Times New Roman" w:hAnsi="Verdana" w:cs="Arial"/>
          <w:color w:val="424242"/>
          <w:lang w:val="en-US" w:eastAsia="ru-RU"/>
        </w:rPr>
        <w:t xml:space="preserve">  6 660 </w:t>
      </w:r>
      <w:r w:rsidRPr="006B1B1A">
        <w:rPr>
          <w:rFonts w:ascii="Verdana" w:eastAsia="Times New Roman" w:hAnsi="Verdana" w:cs="Arial"/>
          <w:color w:val="424242"/>
          <w:lang w:val="en-US" w:eastAsia="ru-RU"/>
        </w:rPr>
        <w:t xml:space="preserve"> mii  lei.</w:t>
      </w:r>
    </w:p>
    <w:p w14:paraId="4E1AAD16" w14:textId="2A7DF7DB" w:rsidR="006B1B1A" w:rsidRPr="006B1B1A" w:rsidRDefault="006B1B1A" w:rsidP="006B1B1A">
      <w:pPr>
        <w:pStyle w:val="af1"/>
        <w:tabs>
          <w:tab w:val="left" w:pos="0"/>
        </w:tabs>
        <w:spacing w:before="115" w:after="115" w:line="360" w:lineRule="auto"/>
        <w:jc w:val="both"/>
        <w:rPr>
          <w:rFonts w:ascii="Verdana" w:hAnsi="Verdana" w:cs="Arial"/>
          <w:sz w:val="22"/>
          <w:szCs w:val="22"/>
          <w:lang w:val="it-IT"/>
        </w:rPr>
      </w:pPr>
      <w:r w:rsidRPr="006B1B1A">
        <w:rPr>
          <w:rFonts w:ascii="Verdana" w:hAnsi="Verdana" w:cs="Arial"/>
          <w:b/>
          <w:bCs/>
          <w:sz w:val="22"/>
          <w:szCs w:val="22"/>
          <w:lang w:val="it-IT"/>
        </w:rPr>
        <w:t xml:space="preserve">Marja profitului brut </w:t>
      </w:r>
      <w:r w:rsidRPr="006B1B1A">
        <w:rPr>
          <w:rFonts w:ascii="Verdana" w:hAnsi="Verdana" w:cs="Arial"/>
          <w:sz w:val="22"/>
          <w:szCs w:val="22"/>
          <w:lang w:val="it-IT"/>
        </w:rPr>
        <w:t xml:space="preserve"> </w:t>
      </w:r>
      <w:r w:rsidR="00985A68">
        <w:rPr>
          <w:rFonts w:ascii="Verdana" w:hAnsi="Verdana" w:cs="Arial"/>
          <w:sz w:val="22"/>
          <w:szCs w:val="22"/>
          <w:lang w:val="it-IT"/>
        </w:rPr>
        <w:t>î</w:t>
      </w:r>
      <w:r w:rsidR="007E1C90">
        <w:rPr>
          <w:rFonts w:ascii="Verdana" w:hAnsi="Verdana" w:cs="Arial"/>
          <w:sz w:val="22"/>
          <w:szCs w:val="22"/>
          <w:lang w:val="it-IT"/>
        </w:rPr>
        <w:t>n anul 2021</w:t>
      </w:r>
      <w:r w:rsidR="00985A68">
        <w:rPr>
          <w:rFonts w:ascii="Verdana" w:hAnsi="Verdana" w:cs="Arial"/>
          <w:sz w:val="22"/>
          <w:szCs w:val="22"/>
          <w:lang w:val="it-IT"/>
        </w:rPr>
        <w:t xml:space="preserve"> </w:t>
      </w:r>
      <w:r w:rsidRPr="006B1B1A">
        <w:rPr>
          <w:rFonts w:ascii="Verdana" w:hAnsi="Verdana" w:cs="Arial"/>
          <w:sz w:val="22"/>
          <w:szCs w:val="22"/>
          <w:lang w:val="it-IT"/>
        </w:rPr>
        <w:t xml:space="preserve"> a constituit </w:t>
      </w:r>
      <w:r w:rsidR="00C92C2B">
        <w:rPr>
          <w:rFonts w:ascii="Verdana" w:hAnsi="Verdana" w:cs="Arial"/>
          <w:sz w:val="22"/>
          <w:szCs w:val="22"/>
          <w:lang w:val="it-IT"/>
        </w:rPr>
        <w:t>38,17 % marindu</w:t>
      </w:r>
      <w:r w:rsidRPr="006B1B1A">
        <w:rPr>
          <w:rFonts w:ascii="Verdana" w:hAnsi="Verdana" w:cs="Arial"/>
          <w:sz w:val="22"/>
          <w:szCs w:val="22"/>
          <w:lang w:val="it-IT"/>
        </w:rPr>
        <w:t xml:space="preserve">-se cu </w:t>
      </w:r>
      <w:r w:rsidR="00C92C2B">
        <w:rPr>
          <w:rFonts w:ascii="Verdana" w:hAnsi="Verdana" w:cs="Arial"/>
          <w:sz w:val="22"/>
          <w:szCs w:val="22"/>
          <w:lang w:val="it-IT"/>
        </w:rPr>
        <w:t>2,73</w:t>
      </w:r>
      <w:r w:rsidRPr="006B1B1A">
        <w:rPr>
          <w:rFonts w:ascii="Verdana" w:hAnsi="Verdana" w:cs="Arial"/>
          <w:sz w:val="22"/>
          <w:szCs w:val="22"/>
          <w:lang w:val="it-IT"/>
        </w:rPr>
        <w:t>% față de anul p</w:t>
      </w:r>
      <w:r w:rsidR="00C92C2B">
        <w:rPr>
          <w:rFonts w:ascii="Verdana" w:hAnsi="Verdana" w:cs="Arial"/>
          <w:sz w:val="22"/>
          <w:szCs w:val="22"/>
          <w:lang w:val="it-IT"/>
        </w:rPr>
        <w:t>recedent.  Dinamica favorabilă</w:t>
      </w:r>
      <w:r w:rsidRPr="006B1B1A">
        <w:rPr>
          <w:rFonts w:ascii="Verdana" w:hAnsi="Verdana" w:cs="Arial"/>
          <w:sz w:val="22"/>
          <w:szCs w:val="22"/>
          <w:lang w:val="it-IT"/>
        </w:rPr>
        <w:t xml:space="preserve"> se explică </w:t>
      </w:r>
      <w:r w:rsidR="00C92C2B">
        <w:rPr>
          <w:rFonts w:ascii="Verdana" w:hAnsi="Verdana" w:cs="Arial"/>
          <w:sz w:val="22"/>
          <w:szCs w:val="22"/>
          <w:lang w:val="it-IT"/>
        </w:rPr>
        <w:t xml:space="preserve">prin faptul cresterii veniturilor </w:t>
      </w:r>
      <w:r w:rsidRPr="006B1B1A">
        <w:rPr>
          <w:rFonts w:ascii="Verdana" w:hAnsi="Verdana" w:cs="Arial"/>
          <w:sz w:val="22"/>
          <w:szCs w:val="22"/>
          <w:lang w:val="it-IT"/>
        </w:rPr>
        <w:t xml:space="preserve"> din vînzări. </w:t>
      </w:r>
    </w:p>
    <w:p w14:paraId="706F08B8" w14:textId="3D9A44D5" w:rsidR="006B1B1A" w:rsidRPr="006B1B1A" w:rsidRDefault="006B1B1A" w:rsidP="006B1B1A">
      <w:pPr>
        <w:pStyle w:val="af1"/>
        <w:tabs>
          <w:tab w:val="left" w:pos="0"/>
        </w:tabs>
        <w:spacing w:before="115" w:after="115" w:line="360" w:lineRule="auto"/>
        <w:jc w:val="both"/>
        <w:rPr>
          <w:rFonts w:ascii="Verdana" w:hAnsi="Verdana" w:cs="Arial"/>
          <w:sz w:val="22"/>
          <w:szCs w:val="22"/>
          <w:lang w:val="it-IT"/>
        </w:rPr>
      </w:pPr>
      <w:r w:rsidRPr="006B1B1A">
        <w:rPr>
          <w:rFonts w:ascii="Verdana" w:hAnsi="Verdana" w:cs="Arial"/>
          <w:b/>
          <w:bCs/>
          <w:sz w:val="22"/>
          <w:szCs w:val="22"/>
          <w:lang w:val="it-IT"/>
        </w:rPr>
        <w:t>Marja profitului net</w:t>
      </w:r>
      <w:r w:rsidRPr="006B1B1A">
        <w:rPr>
          <w:rFonts w:ascii="Verdana" w:hAnsi="Verdana" w:cs="Arial"/>
          <w:b/>
          <w:bCs/>
          <w:sz w:val="22"/>
          <w:szCs w:val="22"/>
        </w:rPr>
        <w:t xml:space="preserve"> </w:t>
      </w:r>
      <w:r w:rsidRPr="006B1B1A">
        <w:rPr>
          <w:rFonts w:ascii="Verdana" w:hAnsi="Verdana" w:cs="Arial"/>
          <w:sz w:val="22"/>
          <w:szCs w:val="22"/>
          <w:lang w:val="it-IT"/>
        </w:rPr>
        <w:t xml:space="preserve">constituie cea mai bună metodă de diagnosticare a capacităţii globale a companiei de a obţine profit, dat fiind faptul că atât costurile şi cheltuielile, cât şi impozitul achitat sunt luate în calcul. La Întreprindere marja profitului net </w:t>
      </w:r>
      <w:r w:rsidR="001B7F17">
        <w:rPr>
          <w:rFonts w:ascii="Verdana" w:hAnsi="Verdana" w:cs="Arial"/>
          <w:sz w:val="22"/>
          <w:szCs w:val="22"/>
          <w:lang w:val="it-IT"/>
        </w:rPr>
        <w:t>a înregistrat  valoarea de   17.06 % în anul 2021</w:t>
      </w:r>
      <w:r w:rsidRPr="006B1B1A">
        <w:rPr>
          <w:rFonts w:ascii="Verdana" w:hAnsi="Verdana" w:cs="Arial"/>
          <w:sz w:val="22"/>
          <w:szCs w:val="22"/>
          <w:lang w:val="it-IT"/>
        </w:rPr>
        <w:t xml:space="preserve"> ceea ce reprezintă o </w:t>
      </w:r>
      <w:r w:rsidR="001B7F17">
        <w:rPr>
          <w:rFonts w:ascii="Verdana" w:hAnsi="Verdana" w:cs="Arial"/>
          <w:sz w:val="22"/>
          <w:szCs w:val="22"/>
          <w:lang w:val="it-IT"/>
        </w:rPr>
        <w:t>crestere  cu 41.51 %</w:t>
      </w:r>
      <w:r w:rsidRPr="006B1B1A">
        <w:rPr>
          <w:rFonts w:ascii="Verdana" w:hAnsi="Verdana" w:cs="Arial"/>
          <w:sz w:val="22"/>
          <w:szCs w:val="22"/>
          <w:lang w:val="it-IT"/>
        </w:rPr>
        <w:t xml:space="preserve"> faț</w:t>
      </w:r>
      <w:r w:rsidR="001B7F17">
        <w:rPr>
          <w:rFonts w:ascii="Verdana" w:hAnsi="Verdana" w:cs="Arial"/>
          <w:sz w:val="22"/>
          <w:szCs w:val="22"/>
          <w:lang w:val="it-IT"/>
        </w:rPr>
        <w:t xml:space="preserve">ă de anul precedent. Creșterea </w:t>
      </w:r>
      <w:r w:rsidRPr="006B1B1A">
        <w:rPr>
          <w:rFonts w:ascii="Verdana" w:hAnsi="Verdana" w:cs="Arial"/>
          <w:sz w:val="22"/>
          <w:szCs w:val="22"/>
          <w:lang w:val="it-IT"/>
        </w:rPr>
        <w:t xml:space="preserve"> marjei profitului net  a</w:t>
      </w:r>
      <w:r w:rsidR="009716FC">
        <w:rPr>
          <w:rFonts w:ascii="Verdana" w:hAnsi="Verdana" w:cs="Arial"/>
          <w:sz w:val="22"/>
          <w:szCs w:val="22"/>
          <w:lang w:val="it-IT"/>
        </w:rPr>
        <w:t xml:space="preserve"> fost determinată</w:t>
      </w:r>
      <w:r w:rsidR="00985A68">
        <w:rPr>
          <w:rFonts w:ascii="Verdana" w:hAnsi="Verdana" w:cs="Arial"/>
          <w:sz w:val="22"/>
          <w:szCs w:val="22"/>
          <w:lang w:val="it-IT"/>
        </w:rPr>
        <w:t xml:space="preserve"> în mare parte </w:t>
      </w:r>
      <w:r w:rsidR="001B7F17">
        <w:rPr>
          <w:rFonts w:ascii="Verdana" w:hAnsi="Verdana" w:cs="Arial"/>
          <w:sz w:val="22"/>
          <w:szCs w:val="22"/>
          <w:lang w:val="it-IT"/>
        </w:rPr>
        <w:t xml:space="preserve"> de  mărimea </w:t>
      </w:r>
      <w:r w:rsidRPr="006B1B1A">
        <w:rPr>
          <w:rFonts w:ascii="Verdana" w:hAnsi="Verdana" w:cs="Arial"/>
          <w:sz w:val="22"/>
          <w:szCs w:val="22"/>
          <w:lang w:val="it-IT"/>
        </w:rPr>
        <w:t>rezultatu</w:t>
      </w:r>
      <w:r w:rsidR="001B7F17">
        <w:rPr>
          <w:rFonts w:ascii="Verdana" w:hAnsi="Verdana" w:cs="Arial"/>
          <w:sz w:val="22"/>
          <w:szCs w:val="22"/>
          <w:lang w:val="it-IT"/>
        </w:rPr>
        <w:t>lui din activitatea de investiții</w:t>
      </w:r>
      <w:r w:rsidRPr="006B1B1A">
        <w:rPr>
          <w:rFonts w:ascii="Verdana" w:hAnsi="Verdana" w:cs="Arial"/>
          <w:sz w:val="22"/>
          <w:szCs w:val="22"/>
          <w:lang w:val="it-IT"/>
        </w:rPr>
        <w:t xml:space="preserve"> .</w:t>
      </w:r>
    </w:p>
    <w:p w14:paraId="6EAE71FA"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it-IT" w:eastAsia="ru-RU"/>
        </w:rPr>
      </w:pPr>
    </w:p>
    <w:p w14:paraId="242C0E32" w14:textId="67CF18AE" w:rsidR="00E10B42" w:rsidRDefault="00C5323E" w:rsidP="006B1B1A">
      <w:pPr>
        <w:shd w:val="clear" w:color="auto" w:fill="FFFFFF"/>
        <w:spacing w:after="0" w:line="360" w:lineRule="auto"/>
        <w:jc w:val="both"/>
        <w:rPr>
          <w:rFonts w:ascii="Verdana" w:eastAsia="Times New Roman" w:hAnsi="Verdana" w:cs="Arial"/>
          <w:color w:val="424242"/>
          <w:lang w:val="en-US" w:eastAsia="ru-RU"/>
        </w:rPr>
      </w:pPr>
      <w:r>
        <w:rPr>
          <w:rFonts w:ascii="Verdana" w:eastAsia="Times New Roman" w:hAnsi="Verdana" w:cs="Arial"/>
          <w:b/>
          <w:bCs/>
          <w:color w:val="424242"/>
          <w:lang w:val="en-US" w:eastAsia="ru-RU"/>
        </w:rPr>
        <w:t>Rezultatele</w:t>
      </w:r>
      <w:r w:rsidR="006B1B1A" w:rsidRPr="006B1B1A">
        <w:rPr>
          <w:rFonts w:ascii="Verdana" w:eastAsia="Times New Roman" w:hAnsi="Verdana" w:cs="Arial"/>
          <w:b/>
          <w:bCs/>
          <w:color w:val="424242"/>
          <w:lang w:val="en-US" w:eastAsia="ru-RU"/>
        </w:rPr>
        <w:t xml:space="preserve"> financiare</w:t>
      </w:r>
      <w:r w:rsidR="006B1B1A" w:rsidRPr="006B1B1A">
        <w:rPr>
          <w:rFonts w:ascii="Verdana" w:eastAsia="Times New Roman" w:hAnsi="Verdana" w:cs="Arial"/>
          <w:color w:val="424242"/>
          <w:lang w:val="en-US" w:eastAsia="ru-RU"/>
        </w:rPr>
        <w:t xml:space="preserve"> înregistrate în perioada de gestiune </w:t>
      </w:r>
      <w:r w:rsidR="00C4018E">
        <w:rPr>
          <w:rFonts w:ascii="Verdana" w:eastAsia="Times New Roman" w:hAnsi="Verdana" w:cs="Arial"/>
          <w:color w:val="424242"/>
          <w:lang w:val="en-US" w:eastAsia="ru-RU"/>
        </w:rPr>
        <w:t>atestă o</w:t>
      </w:r>
      <w:r w:rsidR="006B1B1A" w:rsidRPr="006B1B1A">
        <w:rPr>
          <w:rFonts w:ascii="Verdana" w:eastAsia="Times New Roman" w:hAnsi="Verdana" w:cs="Arial"/>
          <w:color w:val="424242"/>
          <w:lang w:val="en-US" w:eastAsia="ru-RU"/>
        </w:rPr>
        <w:t xml:space="preserve"> poziți</w:t>
      </w:r>
      <w:r>
        <w:rPr>
          <w:rFonts w:ascii="Verdana" w:eastAsia="Times New Roman" w:hAnsi="Verdana" w:cs="Arial"/>
          <w:color w:val="424242"/>
          <w:lang w:val="en-US" w:eastAsia="ru-RU"/>
        </w:rPr>
        <w:t>a</w:t>
      </w:r>
      <w:r w:rsidR="006B1B1A" w:rsidRPr="006B1B1A">
        <w:rPr>
          <w:rFonts w:ascii="Verdana" w:eastAsia="Times New Roman" w:hAnsi="Verdana" w:cs="Arial"/>
          <w:color w:val="424242"/>
          <w:lang w:val="en-US" w:eastAsia="ru-RU"/>
        </w:rPr>
        <w:t xml:space="preserve"> financiar</w:t>
      </w:r>
      <w:r w:rsidR="00C4018E">
        <w:rPr>
          <w:rFonts w:ascii="Verdana" w:eastAsia="Times New Roman" w:hAnsi="Verdana" w:cs="Arial"/>
          <w:color w:val="424242"/>
          <w:lang w:val="en-US" w:eastAsia="ru-RU"/>
        </w:rPr>
        <w:t xml:space="preserve">ă bună </w:t>
      </w:r>
      <w:r w:rsidR="00E10B42">
        <w:rPr>
          <w:rFonts w:ascii="Verdana" w:eastAsia="Times New Roman" w:hAnsi="Verdana" w:cs="Arial"/>
          <w:color w:val="424242"/>
          <w:lang w:val="en-US" w:eastAsia="ru-RU"/>
        </w:rPr>
        <w:t xml:space="preserve">a </w:t>
      </w:r>
      <w:proofErr w:type="gramStart"/>
      <w:r w:rsidR="00E10B42">
        <w:rPr>
          <w:rFonts w:ascii="Verdana" w:eastAsia="Times New Roman" w:hAnsi="Verdana" w:cs="Arial"/>
          <w:color w:val="424242"/>
          <w:lang w:val="en-US" w:eastAsia="ru-RU"/>
        </w:rPr>
        <w:t>Întreprinderii  atingînd</w:t>
      </w:r>
      <w:proofErr w:type="gramEnd"/>
      <w:r w:rsidR="00E10B42">
        <w:rPr>
          <w:rFonts w:ascii="Verdana" w:eastAsia="Times New Roman" w:hAnsi="Verdana" w:cs="Arial"/>
          <w:color w:val="424242"/>
          <w:lang w:val="en-US" w:eastAsia="ru-RU"/>
        </w:rPr>
        <w:t xml:space="preserve"> valoarea de 6 660 mii lei.</w:t>
      </w:r>
    </w:p>
    <w:p w14:paraId="1818CDF4" w14:textId="3014C531"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 Astfel, în structura patrimoniului controlat de entitate predomină imobilizările corporale, inclusiv mijloacele fixe, c</w:t>
      </w:r>
      <w:r w:rsidR="00E10B42">
        <w:rPr>
          <w:rFonts w:ascii="Verdana" w:eastAsia="Times New Roman" w:hAnsi="Verdana" w:cs="Arial"/>
          <w:color w:val="424242"/>
          <w:lang w:val="en-US" w:eastAsia="ru-RU"/>
        </w:rPr>
        <w:t>ota cărora la finele anului 202</w:t>
      </w:r>
      <w:r w:rsidR="000508AB">
        <w:rPr>
          <w:rFonts w:ascii="Verdana" w:eastAsia="Times New Roman" w:hAnsi="Verdana" w:cs="Arial"/>
          <w:color w:val="424242"/>
          <w:lang w:val="en-US" w:eastAsia="ru-RU"/>
        </w:rPr>
        <w:t xml:space="preserve">1 a constituit 32.49 </w:t>
      </w:r>
      <w:r w:rsidRPr="006B1B1A">
        <w:rPr>
          <w:rFonts w:ascii="Verdana" w:eastAsia="Times New Roman" w:hAnsi="Verdana" w:cs="Arial"/>
          <w:color w:val="424242"/>
          <w:lang w:val="en-US" w:eastAsia="ru-RU"/>
        </w:rPr>
        <w:t>% d</w:t>
      </w:r>
      <w:r w:rsidR="000508AB">
        <w:rPr>
          <w:rFonts w:ascii="Verdana" w:eastAsia="Times New Roman" w:hAnsi="Verdana" w:cs="Arial"/>
          <w:color w:val="424242"/>
          <w:lang w:val="en-US" w:eastAsia="ru-RU"/>
        </w:rPr>
        <w:t xml:space="preserve">in totalul activelor sau cu </w:t>
      </w:r>
      <w:proofErr w:type="gramStart"/>
      <w:r w:rsidR="000508AB">
        <w:rPr>
          <w:rFonts w:ascii="Verdana" w:eastAsia="Times New Roman" w:hAnsi="Verdana" w:cs="Arial"/>
          <w:color w:val="424242"/>
          <w:lang w:val="en-US" w:eastAsia="ru-RU"/>
        </w:rPr>
        <w:t xml:space="preserve">1.36 </w:t>
      </w:r>
      <w:r w:rsidRPr="006B1B1A">
        <w:rPr>
          <w:rFonts w:ascii="Verdana" w:eastAsia="Times New Roman" w:hAnsi="Verdana" w:cs="Arial"/>
          <w:color w:val="424242"/>
          <w:lang w:val="en-US" w:eastAsia="ru-RU"/>
        </w:rPr>
        <w:t xml:space="preserve"> p.p</w:t>
      </w:r>
      <w:proofErr w:type="gramEnd"/>
      <w:r w:rsidRPr="006B1B1A">
        <w:rPr>
          <w:rFonts w:ascii="Verdana" w:eastAsia="Times New Roman" w:hAnsi="Verdana" w:cs="Arial"/>
          <w:color w:val="424242"/>
          <w:lang w:val="en-US" w:eastAsia="ru-RU"/>
        </w:rPr>
        <w:t>. mai puțin decât la finel</w:t>
      </w:r>
      <w:r w:rsidR="000508AB">
        <w:rPr>
          <w:rFonts w:ascii="Verdana" w:eastAsia="Times New Roman" w:hAnsi="Verdana" w:cs="Arial"/>
          <w:color w:val="424242"/>
          <w:lang w:val="en-US" w:eastAsia="ru-RU"/>
        </w:rPr>
        <w:t>e anului precedent (Tabelul 1).</w:t>
      </w:r>
      <w:r w:rsidRPr="006B1B1A">
        <w:rPr>
          <w:rFonts w:ascii="Verdana" w:eastAsia="Times New Roman" w:hAnsi="Verdana" w:cs="Arial"/>
          <w:color w:val="424242"/>
          <w:lang w:val="en-US" w:eastAsia="ru-RU"/>
        </w:rPr>
        <w:br/>
        <w:t xml:space="preserve">Descreșterea dată se explică prin </w:t>
      </w:r>
      <w:r w:rsidR="000508AB">
        <w:rPr>
          <w:rFonts w:ascii="Verdana" w:eastAsia="Times New Roman" w:hAnsi="Verdana" w:cs="Arial"/>
          <w:color w:val="424242"/>
          <w:lang w:val="en-US" w:eastAsia="ru-RU"/>
        </w:rPr>
        <w:t xml:space="preserve">comercializarea mijloacelor fixe neutilizate în procesul </w:t>
      </w:r>
      <w:proofErr w:type="gramStart"/>
      <w:r w:rsidR="000508AB">
        <w:rPr>
          <w:rFonts w:ascii="Verdana" w:eastAsia="Times New Roman" w:hAnsi="Verdana" w:cs="Arial"/>
          <w:color w:val="424242"/>
          <w:lang w:val="en-US" w:eastAsia="ru-RU"/>
        </w:rPr>
        <w:t xml:space="preserve">tehnologic </w:t>
      </w:r>
      <w:r w:rsidRPr="006B1B1A">
        <w:rPr>
          <w:rFonts w:ascii="Verdana" w:eastAsia="Times New Roman" w:hAnsi="Verdana" w:cs="Arial"/>
          <w:color w:val="424242"/>
          <w:lang w:val="en-US" w:eastAsia="ru-RU"/>
        </w:rPr>
        <w:t xml:space="preserve"> </w:t>
      </w:r>
      <w:r w:rsidR="00623D70">
        <w:rPr>
          <w:rFonts w:ascii="Verdana" w:eastAsia="Times New Roman" w:hAnsi="Verdana" w:cs="Arial"/>
          <w:color w:val="424242"/>
          <w:lang w:val="en-US" w:eastAsia="ru-RU"/>
        </w:rPr>
        <w:t>.</w:t>
      </w:r>
      <w:proofErr w:type="gramEnd"/>
    </w:p>
    <w:p w14:paraId="0AA1D64C" w14:textId="44302419" w:rsidR="006B1B1A" w:rsidRPr="005B7C49" w:rsidRDefault="006B1B1A" w:rsidP="006B1B1A">
      <w:pPr>
        <w:shd w:val="clear" w:color="auto" w:fill="FFFFFF"/>
        <w:spacing w:after="0" w:line="360" w:lineRule="auto"/>
        <w:jc w:val="both"/>
        <w:rPr>
          <w:rFonts w:ascii="Verdana" w:eastAsia="Times New Roman" w:hAnsi="Verdana" w:cs="Arial"/>
          <w:color w:val="424242"/>
          <w:lang w:val="ro-RO" w:eastAsia="ru-RU"/>
        </w:rPr>
      </w:pPr>
      <w:r w:rsidRPr="006B1B1A">
        <w:rPr>
          <w:rFonts w:ascii="Verdana" w:eastAsia="Times New Roman" w:hAnsi="Verdana" w:cs="Arial"/>
          <w:color w:val="424242"/>
          <w:lang w:val="en-US" w:eastAsia="ru-RU"/>
        </w:rPr>
        <w:br/>
        <w:t xml:space="preserve">Un </w:t>
      </w:r>
      <w:r w:rsidRPr="006B1B1A">
        <w:rPr>
          <w:rFonts w:ascii="Verdana" w:eastAsia="Times New Roman" w:hAnsi="Verdana" w:cs="Arial"/>
          <w:b/>
          <w:bCs/>
          <w:color w:val="424242"/>
          <w:lang w:val="en-US" w:eastAsia="ru-RU"/>
        </w:rPr>
        <w:t>aspect pozitiv</w:t>
      </w:r>
      <w:r w:rsidRPr="006B1B1A">
        <w:rPr>
          <w:rFonts w:ascii="Verdana" w:eastAsia="Times New Roman" w:hAnsi="Verdana" w:cs="Arial"/>
          <w:color w:val="424242"/>
          <w:lang w:val="en-US" w:eastAsia="ru-RU"/>
        </w:rPr>
        <w:t xml:space="preserve"> ce caracterizează modificările care au avut loc în structura patrimoniului entității constă în faptul că, datorită efortului depus de entitate, în </w:t>
      </w:r>
      <w:r w:rsidRPr="006B1B1A">
        <w:rPr>
          <w:rFonts w:ascii="Verdana" w:eastAsia="Times New Roman" w:hAnsi="Verdana" w:cs="Arial"/>
          <w:color w:val="424242"/>
          <w:lang w:val="en-US" w:eastAsia="ru-RU"/>
        </w:rPr>
        <w:lastRenderedPageBreak/>
        <w:t xml:space="preserve">dinamică s-a </w:t>
      </w:r>
      <w:proofErr w:type="gramStart"/>
      <w:r w:rsidRPr="006B1B1A">
        <w:rPr>
          <w:rFonts w:ascii="Verdana" w:eastAsia="Times New Roman" w:hAnsi="Verdana" w:cs="Arial"/>
          <w:color w:val="424242"/>
          <w:lang w:val="en-US" w:eastAsia="ru-RU"/>
        </w:rPr>
        <w:t>constatat</w:t>
      </w:r>
      <w:r w:rsidR="00E43F63">
        <w:rPr>
          <w:rFonts w:ascii="Verdana" w:eastAsia="Times New Roman" w:hAnsi="Verdana" w:cs="Arial"/>
          <w:color w:val="424242"/>
          <w:lang w:val="en-US" w:eastAsia="ru-RU"/>
        </w:rPr>
        <w:t xml:space="preserve"> </w:t>
      </w:r>
      <w:r w:rsidRPr="006B1B1A">
        <w:rPr>
          <w:rFonts w:ascii="Verdana" w:eastAsia="Times New Roman" w:hAnsi="Verdana" w:cs="Arial"/>
          <w:color w:val="424242"/>
          <w:lang w:val="en-US" w:eastAsia="ru-RU"/>
        </w:rPr>
        <w:t xml:space="preserve"> </w:t>
      </w:r>
      <w:r w:rsidR="00623D70">
        <w:rPr>
          <w:rFonts w:ascii="Verdana" w:eastAsia="Times New Roman" w:hAnsi="Verdana" w:cs="Arial"/>
          <w:color w:val="424242"/>
          <w:lang w:val="en-US" w:eastAsia="ru-RU"/>
        </w:rPr>
        <w:t>o</w:t>
      </w:r>
      <w:proofErr w:type="gramEnd"/>
      <w:r w:rsidR="00623D70">
        <w:rPr>
          <w:rFonts w:ascii="Verdana" w:eastAsia="Times New Roman" w:hAnsi="Verdana" w:cs="Arial"/>
          <w:color w:val="424242"/>
          <w:lang w:val="en-US" w:eastAsia="ru-RU"/>
        </w:rPr>
        <w:t xml:space="preserve"> creștere a</w:t>
      </w:r>
      <w:r w:rsidR="008E0B2E">
        <w:rPr>
          <w:rFonts w:ascii="Verdana" w:eastAsia="Times New Roman" w:hAnsi="Verdana" w:cs="Arial"/>
          <w:color w:val="424242"/>
          <w:lang w:val="en-US" w:eastAsia="ru-RU"/>
        </w:rPr>
        <w:t xml:space="preserve"> soldului de </w:t>
      </w:r>
      <w:r w:rsidR="00623D70">
        <w:rPr>
          <w:rFonts w:ascii="Verdana" w:eastAsia="Times New Roman" w:hAnsi="Verdana" w:cs="Arial"/>
          <w:color w:val="424242"/>
          <w:lang w:val="en-US" w:eastAsia="ru-RU"/>
        </w:rPr>
        <w:t xml:space="preserve"> numer</w:t>
      </w:r>
      <w:r w:rsidR="008E0B2E">
        <w:rPr>
          <w:rFonts w:ascii="Verdana" w:eastAsia="Times New Roman" w:hAnsi="Verdana" w:cs="Arial"/>
          <w:color w:val="424242"/>
          <w:lang w:val="en-US" w:eastAsia="ru-RU"/>
        </w:rPr>
        <w:t>ar</w:t>
      </w:r>
      <w:r w:rsidR="00623D70">
        <w:rPr>
          <w:rFonts w:ascii="Verdana" w:eastAsia="Times New Roman" w:hAnsi="Verdana" w:cs="Arial"/>
          <w:color w:val="424242"/>
          <w:lang w:val="en-US" w:eastAsia="ru-RU"/>
        </w:rPr>
        <w:t xml:space="preserve"> de la 2.07 % la 5.88 % sau cu 3.81 </w:t>
      </w:r>
      <w:r w:rsidRPr="006B1B1A">
        <w:rPr>
          <w:rFonts w:ascii="Verdana" w:eastAsia="Times New Roman" w:hAnsi="Verdana" w:cs="Arial"/>
          <w:color w:val="424242"/>
          <w:lang w:val="en-US" w:eastAsia="ru-RU"/>
        </w:rPr>
        <w:t xml:space="preserve">p.p. </w:t>
      </w:r>
    </w:p>
    <w:p w14:paraId="7DA6CE1D"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033E2AB2" w14:textId="77777777" w:rsidR="006B1B1A" w:rsidRPr="006B1B1A" w:rsidRDefault="006B1B1A" w:rsidP="006B1B1A">
      <w:pPr>
        <w:shd w:val="clear" w:color="auto" w:fill="FFFFFF"/>
        <w:spacing w:after="0" w:line="360" w:lineRule="auto"/>
        <w:jc w:val="right"/>
        <w:rPr>
          <w:rFonts w:ascii="Verdana" w:eastAsia="Times New Roman" w:hAnsi="Verdana" w:cs="Arial"/>
          <w:color w:val="424242"/>
          <w:lang w:val="en-US" w:eastAsia="ru-RU"/>
        </w:rPr>
      </w:pPr>
      <w:r w:rsidRPr="006B1B1A">
        <w:rPr>
          <w:rFonts w:ascii="Verdana" w:eastAsia="Times New Roman" w:hAnsi="Verdana" w:cs="Arial"/>
          <w:i/>
          <w:iCs/>
          <w:color w:val="424242"/>
          <w:lang w:val="en-US" w:eastAsia="ru-RU"/>
        </w:rPr>
        <w:t>Tabelul 1</w:t>
      </w:r>
    </w:p>
    <w:p w14:paraId="02F8A165" w14:textId="77777777" w:rsidR="006B1B1A" w:rsidRPr="006B1B1A" w:rsidRDefault="006B1B1A" w:rsidP="006B1B1A">
      <w:pPr>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w:t>
      </w:r>
    </w:p>
    <w:p w14:paraId="1754520C" w14:textId="77777777" w:rsidR="006B1B1A" w:rsidRPr="006B1B1A" w:rsidRDefault="006B1B1A" w:rsidP="006B1B1A">
      <w:pPr>
        <w:shd w:val="clear" w:color="auto" w:fill="FFFFFF"/>
        <w:spacing w:after="0" w:line="360" w:lineRule="auto"/>
        <w:jc w:val="center"/>
        <w:rPr>
          <w:rFonts w:ascii="Verdana" w:eastAsia="Times New Roman" w:hAnsi="Verdana" w:cs="Arial"/>
          <w:color w:val="424242"/>
          <w:lang w:val="en-US" w:eastAsia="ru-RU"/>
        </w:rPr>
      </w:pPr>
      <w:r w:rsidRPr="006B1B1A">
        <w:rPr>
          <w:rFonts w:ascii="Verdana" w:eastAsia="Times New Roman" w:hAnsi="Verdana" w:cs="Arial"/>
          <w:b/>
          <w:bCs/>
          <w:color w:val="424242"/>
          <w:lang w:val="en-US" w:eastAsia="ru-RU"/>
        </w:rPr>
        <w:t xml:space="preserve">Structura activelor și surselor de finanțare </w:t>
      </w:r>
      <w:proofErr w:type="gramStart"/>
      <w:r w:rsidRPr="006B1B1A">
        <w:rPr>
          <w:rFonts w:ascii="Verdana" w:eastAsia="Times New Roman" w:hAnsi="Verdana" w:cs="Arial"/>
          <w:b/>
          <w:bCs/>
          <w:color w:val="424242"/>
          <w:lang w:val="en-US" w:eastAsia="ru-RU"/>
        </w:rPr>
        <w:t>a</w:t>
      </w:r>
      <w:proofErr w:type="gramEnd"/>
      <w:r w:rsidRPr="006B1B1A">
        <w:rPr>
          <w:rFonts w:ascii="Verdana" w:eastAsia="Times New Roman" w:hAnsi="Verdana" w:cs="Arial"/>
          <w:b/>
          <w:bCs/>
          <w:color w:val="424242"/>
          <w:lang w:val="en-US" w:eastAsia="ru-RU"/>
        </w:rPr>
        <w:t xml:space="preserve"> acestora</w:t>
      </w:r>
    </w:p>
    <w:p w14:paraId="18DC633C" w14:textId="77777777" w:rsidR="006B1B1A" w:rsidRPr="006B1B1A" w:rsidRDefault="006B1B1A" w:rsidP="006B1B1A">
      <w:pPr>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p>
    <w:tbl>
      <w:tblPr>
        <w:tblStyle w:val="ac"/>
        <w:tblW w:w="10456" w:type="dxa"/>
        <w:tblLayout w:type="fixed"/>
        <w:tblLook w:val="04A0" w:firstRow="1" w:lastRow="0" w:firstColumn="1" w:lastColumn="0" w:noHBand="0" w:noVBand="1"/>
      </w:tblPr>
      <w:tblGrid>
        <w:gridCol w:w="3227"/>
        <w:gridCol w:w="1984"/>
        <w:gridCol w:w="1843"/>
        <w:gridCol w:w="1701"/>
        <w:gridCol w:w="1701"/>
      </w:tblGrid>
      <w:tr w:rsidR="006B1B1A" w:rsidRPr="006B1B1A" w14:paraId="4268E215" w14:textId="77777777" w:rsidTr="00803F15">
        <w:tc>
          <w:tcPr>
            <w:tcW w:w="3227" w:type="dxa"/>
            <w:vMerge w:val="restart"/>
          </w:tcPr>
          <w:p w14:paraId="59D7AE96"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Indicatorii</w:t>
            </w:r>
          </w:p>
        </w:tc>
        <w:tc>
          <w:tcPr>
            <w:tcW w:w="3827" w:type="dxa"/>
            <w:gridSpan w:val="2"/>
          </w:tcPr>
          <w:p w14:paraId="42518435"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Valoarea, lei</w:t>
            </w:r>
          </w:p>
        </w:tc>
        <w:tc>
          <w:tcPr>
            <w:tcW w:w="3402" w:type="dxa"/>
            <w:gridSpan w:val="2"/>
          </w:tcPr>
          <w:p w14:paraId="4C49B31B" w14:textId="47A95A95"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Pond</w:t>
            </w:r>
            <w:r w:rsidR="004E56A8">
              <w:rPr>
                <w:rFonts w:ascii="Verdana" w:eastAsia="Times New Roman" w:hAnsi="Verdana" w:cs="Arial"/>
                <w:b/>
                <w:color w:val="424242"/>
                <w:sz w:val="22"/>
                <w:szCs w:val="22"/>
                <w:lang w:val="en-US" w:eastAsia="ru-RU"/>
              </w:rPr>
              <w:t>e</w:t>
            </w:r>
            <w:r w:rsidRPr="006B1B1A">
              <w:rPr>
                <w:rFonts w:ascii="Verdana" w:eastAsia="Times New Roman" w:hAnsi="Verdana" w:cs="Arial"/>
                <w:b/>
                <w:color w:val="424242"/>
                <w:sz w:val="22"/>
                <w:szCs w:val="22"/>
                <w:lang w:val="en-US" w:eastAsia="ru-RU"/>
              </w:rPr>
              <w:t>rea, %</w:t>
            </w:r>
          </w:p>
        </w:tc>
      </w:tr>
      <w:tr w:rsidR="006B1B1A" w:rsidRPr="006B1B1A" w14:paraId="5B9BA6F9" w14:textId="77777777" w:rsidTr="00803F15">
        <w:tc>
          <w:tcPr>
            <w:tcW w:w="3227" w:type="dxa"/>
            <w:vMerge/>
          </w:tcPr>
          <w:p w14:paraId="4CB62036" w14:textId="77777777" w:rsidR="006B1B1A" w:rsidRPr="006B1B1A" w:rsidRDefault="006B1B1A" w:rsidP="006B1B1A">
            <w:pPr>
              <w:spacing w:line="360" w:lineRule="auto"/>
              <w:rPr>
                <w:rFonts w:ascii="Verdana" w:eastAsia="Times New Roman" w:hAnsi="Verdana" w:cs="Arial"/>
                <w:b/>
                <w:color w:val="424242"/>
                <w:sz w:val="22"/>
                <w:szCs w:val="22"/>
                <w:lang w:val="en-US" w:eastAsia="ru-RU"/>
              </w:rPr>
            </w:pPr>
          </w:p>
        </w:tc>
        <w:tc>
          <w:tcPr>
            <w:tcW w:w="1984" w:type="dxa"/>
          </w:tcPr>
          <w:p w14:paraId="01FE96A1" w14:textId="0CB742FE"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31.12.2</w:t>
            </w:r>
            <w:r w:rsidR="00E10B42">
              <w:rPr>
                <w:rFonts w:ascii="Verdana" w:eastAsia="Times New Roman" w:hAnsi="Verdana" w:cs="Arial"/>
                <w:b/>
                <w:color w:val="424242"/>
                <w:sz w:val="22"/>
                <w:szCs w:val="22"/>
                <w:lang w:val="en-US" w:eastAsia="ru-RU"/>
              </w:rPr>
              <w:t>020</w:t>
            </w:r>
          </w:p>
        </w:tc>
        <w:tc>
          <w:tcPr>
            <w:tcW w:w="1843" w:type="dxa"/>
          </w:tcPr>
          <w:p w14:paraId="1EE55E41" w14:textId="1AE8F999" w:rsidR="006B1B1A" w:rsidRPr="006B1B1A" w:rsidRDefault="00E10B42" w:rsidP="006B1B1A">
            <w:pPr>
              <w:spacing w:line="360" w:lineRule="auto"/>
              <w:jc w:val="center"/>
              <w:rPr>
                <w:rFonts w:ascii="Verdana" w:eastAsia="Times New Roman" w:hAnsi="Verdana" w:cs="Arial"/>
                <w:b/>
                <w:color w:val="424242"/>
                <w:sz w:val="22"/>
                <w:szCs w:val="22"/>
                <w:lang w:val="en-US" w:eastAsia="ru-RU"/>
              </w:rPr>
            </w:pPr>
            <w:r>
              <w:rPr>
                <w:rFonts w:ascii="Verdana" w:eastAsia="Times New Roman" w:hAnsi="Verdana" w:cs="Arial"/>
                <w:b/>
                <w:color w:val="424242"/>
                <w:sz w:val="22"/>
                <w:szCs w:val="22"/>
                <w:lang w:val="en-US" w:eastAsia="ru-RU"/>
              </w:rPr>
              <w:t>31.12.2021</w:t>
            </w:r>
          </w:p>
        </w:tc>
        <w:tc>
          <w:tcPr>
            <w:tcW w:w="1701" w:type="dxa"/>
          </w:tcPr>
          <w:p w14:paraId="605DAD32" w14:textId="67E0CBA0" w:rsidR="006B1B1A" w:rsidRPr="006B1B1A" w:rsidRDefault="004E56A8" w:rsidP="006B1B1A">
            <w:pPr>
              <w:spacing w:line="360" w:lineRule="auto"/>
              <w:jc w:val="center"/>
              <w:rPr>
                <w:rFonts w:ascii="Verdana" w:eastAsia="Times New Roman" w:hAnsi="Verdana" w:cs="Arial"/>
                <w:b/>
                <w:color w:val="424242"/>
                <w:sz w:val="22"/>
                <w:szCs w:val="22"/>
                <w:lang w:val="en-US" w:eastAsia="ru-RU"/>
              </w:rPr>
            </w:pPr>
            <w:r>
              <w:rPr>
                <w:rFonts w:ascii="Verdana" w:eastAsia="Times New Roman" w:hAnsi="Verdana" w:cs="Arial"/>
                <w:b/>
                <w:color w:val="424242"/>
                <w:sz w:val="22"/>
                <w:szCs w:val="22"/>
                <w:lang w:val="en-US" w:eastAsia="ru-RU"/>
              </w:rPr>
              <w:t>31.12.2020</w:t>
            </w:r>
          </w:p>
        </w:tc>
        <w:tc>
          <w:tcPr>
            <w:tcW w:w="1701" w:type="dxa"/>
          </w:tcPr>
          <w:p w14:paraId="04CA2FE2" w14:textId="68B63DCF" w:rsidR="006B1B1A" w:rsidRPr="006B1B1A" w:rsidRDefault="004E56A8" w:rsidP="006B1B1A">
            <w:pPr>
              <w:spacing w:line="360" w:lineRule="auto"/>
              <w:jc w:val="center"/>
              <w:rPr>
                <w:rFonts w:ascii="Verdana" w:eastAsia="Times New Roman" w:hAnsi="Verdana" w:cs="Arial"/>
                <w:b/>
                <w:color w:val="424242"/>
                <w:sz w:val="22"/>
                <w:szCs w:val="22"/>
                <w:lang w:val="en-US" w:eastAsia="ru-RU"/>
              </w:rPr>
            </w:pPr>
            <w:r>
              <w:rPr>
                <w:rFonts w:ascii="Verdana" w:eastAsia="Times New Roman" w:hAnsi="Verdana" w:cs="Arial"/>
                <w:b/>
                <w:color w:val="424242"/>
                <w:sz w:val="22"/>
                <w:szCs w:val="22"/>
                <w:lang w:val="en-US" w:eastAsia="ru-RU"/>
              </w:rPr>
              <w:t>31.12.2021</w:t>
            </w:r>
          </w:p>
        </w:tc>
      </w:tr>
      <w:tr w:rsidR="00E10B42" w:rsidRPr="006B1B1A" w14:paraId="6A86AFD8" w14:textId="77777777" w:rsidTr="00803F15">
        <w:tc>
          <w:tcPr>
            <w:tcW w:w="3227" w:type="dxa"/>
          </w:tcPr>
          <w:p w14:paraId="7D618F4C" w14:textId="77777777" w:rsidR="00E10B42" w:rsidRPr="006B1B1A" w:rsidRDefault="00E10B42"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Imobilizări necorporale</w:t>
            </w:r>
          </w:p>
        </w:tc>
        <w:tc>
          <w:tcPr>
            <w:tcW w:w="1984" w:type="dxa"/>
          </w:tcPr>
          <w:p w14:paraId="22C34595" w14:textId="701CDA57"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155 767</w:t>
            </w:r>
          </w:p>
        </w:tc>
        <w:tc>
          <w:tcPr>
            <w:tcW w:w="1843" w:type="dxa"/>
          </w:tcPr>
          <w:p w14:paraId="3851190E" w14:textId="286362A8" w:rsidR="00E10B42" w:rsidRPr="006B1B1A" w:rsidRDefault="00803F15"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631 372</w:t>
            </w:r>
          </w:p>
        </w:tc>
        <w:tc>
          <w:tcPr>
            <w:tcW w:w="1701" w:type="dxa"/>
          </w:tcPr>
          <w:p w14:paraId="1A3B0335" w14:textId="6CC6888D"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0.12</w:t>
            </w:r>
          </w:p>
        </w:tc>
        <w:tc>
          <w:tcPr>
            <w:tcW w:w="1701" w:type="dxa"/>
          </w:tcPr>
          <w:p w14:paraId="64F6C8EA" w14:textId="326E2C61" w:rsidR="00E10B42" w:rsidRPr="006B1B1A" w:rsidRDefault="004E56A8"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0.45</w:t>
            </w:r>
          </w:p>
        </w:tc>
      </w:tr>
      <w:tr w:rsidR="00E10B42" w:rsidRPr="006B1B1A" w14:paraId="31632B37" w14:textId="77777777" w:rsidTr="00803F15">
        <w:tc>
          <w:tcPr>
            <w:tcW w:w="3227" w:type="dxa"/>
          </w:tcPr>
          <w:p w14:paraId="4C14CE74" w14:textId="77777777" w:rsidR="00E10B42" w:rsidRPr="006B1B1A" w:rsidRDefault="00E10B42"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Imobilizări corporale</w:t>
            </w:r>
          </w:p>
        </w:tc>
        <w:tc>
          <w:tcPr>
            <w:tcW w:w="1984" w:type="dxa"/>
          </w:tcPr>
          <w:p w14:paraId="554121F0" w14:textId="1DF13597"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45 397 274</w:t>
            </w:r>
          </w:p>
        </w:tc>
        <w:tc>
          <w:tcPr>
            <w:tcW w:w="1843" w:type="dxa"/>
          </w:tcPr>
          <w:p w14:paraId="3EBFE04F" w14:textId="6C652EC6" w:rsidR="00E10B42" w:rsidRPr="006B1B1A" w:rsidRDefault="00803F15"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45 912 056</w:t>
            </w:r>
          </w:p>
        </w:tc>
        <w:tc>
          <w:tcPr>
            <w:tcW w:w="1701" w:type="dxa"/>
          </w:tcPr>
          <w:p w14:paraId="620D14A8" w14:textId="78D49660"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33.85</w:t>
            </w:r>
          </w:p>
        </w:tc>
        <w:tc>
          <w:tcPr>
            <w:tcW w:w="1701" w:type="dxa"/>
          </w:tcPr>
          <w:p w14:paraId="2ADE68B1" w14:textId="214450CB" w:rsidR="00E10B42" w:rsidRPr="006B1B1A" w:rsidRDefault="003251D5"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32.49</w:t>
            </w:r>
          </w:p>
        </w:tc>
      </w:tr>
      <w:tr w:rsidR="00E10B42" w:rsidRPr="006B1B1A" w14:paraId="5025FA18" w14:textId="77777777" w:rsidTr="00803F15">
        <w:tc>
          <w:tcPr>
            <w:tcW w:w="3227" w:type="dxa"/>
          </w:tcPr>
          <w:p w14:paraId="447D9973" w14:textId="77777777" w:rsidR="00E10B42" w:rsidRPr="006B1B1A" w:rsidRDefault="00E10B42"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Investiții financiare pe termen lung</w:t>
            </w:r>
          </w:p>
        </w:tc>
        <w:tc>
          <w:tcPr>
            <w:tcW w:w="1984" w:type="dxa"/>
          </w:tcPr>
          <w:p w14:paraId="21749AA9" w14:textId="49A1B09B"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33 000</w:t>
            </w:r>
          </w:p>
        </w:tc>
        <w:tc>
          <w:tcPr>
            <w:tcW w:w="1843" w:type="dxa"/>
          </w:tcPr>
          <w:p w14:paraId="115DFC9F" w14:textId="00C05300" w:rsidR="00E10B42" w:rsidRPr="006B1B1A" w:rsidRDefault="00803F15"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33 000</w:t>
            </w:r>
          </w:p>
        </w:tc>
        <w:tc>
          <w:tcPr>
            <w:tcW w:w="1701" w:type="dxa"/>
          </w:tcPr>
          <w:p w14:paraId="5DB10E37" w14:textId="3E31C70C"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0.02</w:t>
            </w:r>
          </w:p>
        </w:tc>
        <w:tc>
          <w:tcPr>
            <w:tcW w:w="1701" w:type="dxa"/>
          </w:tcPr>
          <w:p w14:paraId="6C7B457F" w14:textId="54DC3D3C" w:rsidR="00E10B42" w:rsidRPr="006B1B1A" w:rsidRDefault="003251D5"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0.02</w:t>
            </w:r>
          </w:p>
        </w:tc>
      </w:tr>
      <w:tr w:rsidR="00E10B42" w:rsidRPr="006B1B1A" w14:paraId="0654B726" w14:textId="77777777" w:rsidTr="00803F15">
        <w:tc>
          <w:tcPr>
            <w:tcW w:w="3227" w:type="dxa"/>
          </w:tcPr>
          <w:p w14:paraId="5BF8465B" w14:textId="77777777" w:rsidR="00E10B42" w:rsidRPr="006B1B1A" w:rsidRDefault="00E10B42"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Creanțe pe termen lung și alte active imobilizate</w:t>
            </w:r>
          </w:p>
        </w:tc>
        <w:tc>
          <w:tcPr>
            <w:tcW w:w="1984" w:type="dxa"/>
          </w:tcPr>
          <w:p w14:paraId="5EAFF084" w14:textId="5B01007A"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6 285 705</w:t>
            </w:r>
          </w:p>
        </w:tc>
        <w:tc>
          <w:tcPr>
            <w:tcW w:w="1843" w:type="dxa"/>
          </w:tcPr>
          <w:p w14:paraId="1EAAE188" w14:textId="57D244E7" w:rsidR="00E10B42" w:rsidRPr="006B1B1A" w:rsidRDefault="00803F15"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6</w:t>
            </w:r>
            <w:r w:rsidR="003251D5">
              <w:rPr>
                <w:rFonts w:ascii="Verdana" w:eastAsia="Times New Roman" w:hAnsi="Verdana" w:cs="Arial"/>
                <w:color w:val="424242"/>
                <w:sz w:val="22"/>
                <w:szCs w:val="22"/>
                <w:lang w:val="en-US" w:eastAsia="ru-RU"/>
              </w:rPr>
              <w:t> </w:t>
            </w:r>
            <w:r>
              <w:rPr>
                <w:rFonts w:ascii="Verdana" w:eastAsia="Times New Roman" w:hAnsi="Verdana" w:cs="Arial"/>
                <w:color w:val="424242"/>
                <w:sz w:val="22"/>
                <w:szCs w:val="22"/>
                <w:lang w:val="en-US" w:eastAsia="ru-RU"/>
              </w:rPr>
              <w:t>285</w:t>
            </w:r>
            <w:r w:rsidR="003251D5">
              <w:rPr>
                <w:rFonts w:ascii="Verdana" w:eastAsia="Times New Roman" w:hAnsi="Verdana" w:cs="Arial"/>
                <w:color w:val="424242"/>
                <w:sz w:val="22"/>
                <w:szCs w:val="22"/>
                <w:lang w:val="en-US" w:eastAsia="ru-RU"/>
              </w:rPr>
              <w:t xml:space="preserve"> </w:t>
            </w:r>
            <w:r>
              <w:rPr>
                <w:rFonts w:ascii="Verdana" w:eastAsia="Times New Roman" w:hAnsi="Verdana" w:cs="Arial"/>
                <w:color w:val="424242"/>
                <w:sz w:val="22"/>
                <w:szCs w:val="22"/>
                <w:lang w:val="en-US" w:eastAsia="ru-RU"/>
              </w:rPr>
              <w:t>705</w:t>
            </w:r>
          </w:p>
        </w:tc>
        <w:tc>
          <w:tcPr>
            <w:tcW w:w="1701" w:type="dxa"/>
          </w:tcPr>
          <w:p w14:paraId="1C9ACF43" w14:textId="2A869DA4"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4.69</w:t>
            </w:r>
          </w:p>
        </w:tc>
        <w:tc>
          <w:tcPr>
            <w:tcW w:w="1701" w:type="dxa"/>
          </w:tcPr>
          <w:p w14:paraId="7A0E014C" w14:textId="32341D50" w:rsidR="00E10B42" w:rsidRPr="006B1B1A" w:rsidRDefault="003251D5"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4.45</w:t>
            </w:r>
          </w:p>
        </w:tc>
      </w:tr>
      <w:tr w:rsidR="00E10B42" w:rsidRPr="006B1B1A" w14:paraId="24C32EDA" w14:textId="77777777" w:rsidTr="00803F15">
        <w:tc>
          <w:tcPr>
            <w:tcW w:w="3227" w:type="dxa"/>
          </w:tcPr>
          <w:p w14:paraId="7B02EE10" w14:textId="77777777" w:rsidR="00E10B42" w:rsidRPr="006B1B1A" w:rsidRDefault="00E10B42"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Stocuri</w:t>
            </w:r>
          </w:p>
        </w:tc>
        <w:tc>
          <w:tcPr>
            <w:tcW w:w="1984" w:type="dxa"/>
          </w:tcPr>
          <w:p w14:paraId="3A73E408" w14:textId="507C1DD0"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73 438 778</w:t>
            </w:r>
          </w:p>
        </w:tc>
        <w:tc>
          <w:tcPr>
            <w:tcW w:w="1843" w:type="dxa"/>
          </w:tcPr>
          <w:p w14:paraId="0AFFE971" w14:textId="68EF85E9" w:rsidR="00E10B42" w:rsidRPr="006B1B1A" w:rsidRDefault="00803F15"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71 705 399</w:t>
            </w:r>
          </w:p>
        </w:tc>
        <w:tc>
          <w:tcPr>
            <w:tcW w:w="1701" w:type="dxa"/>
          </w:tcPr>
          <w:p w14:paraId="16AB420F" w14:textId="6ADD4250"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54.78</w:t>
            </w:r>
          </w:p>
        </w:tc>
        <w:tc>
          <w:tcPr>
            <w:tcW w:w="1701" w:type="dxa"/>
          </w:tcPr>
          <w:p w14:paraId="43120128" w14:textId="7F1B2398" w:rsidR="00E10B42" w:rsidRPr="006B1B1A" w:rsidRDefault="00475767"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50.</w:t>
            </w:r>
            <w:r w:rsidR="003251D5">
              <w:rPr>
                <w:rFonts w:ascii="Verdana" w:eastAsia="Times New Roman" w:hAnsi="Verdana" w:cs="Arial"/>
                <w:color w:val="424242"/>
                <w:sz w:val="22"/>
                <w:szCs w:val="22"/>
                <w:lang w:val="en-US" w:eastAsia="ru-RU"/>
              </w:rPr>
              <w:t>7</w:t>
            </w:r>
            <w:r>
              <w:rPr>
                <w:rFonts w:ascii="Verdana" w:eastAsia="Times New Roman" w:hAnsi="Verdana" w:cs="Arial"/>
                <w:color w:val="424242"/>
                <w:sz w:val="22"/>
                <w:szCs w:val="22"/>
                <w:lang w:val="en-US" w:eastAsia="ru-RU"/>
              </w:rPr>
              <w:t>3</w:t>
            </w:r>
          </w:p>
        </w:tc>
      </w:tr>
      <w:tr w:rsidR="00E10B42" w:rsidRPr="006B1B1A" w14:paraId="7F26C17D" w14:textId="77777777" w:rsidTr="00803F15">
        <w:tc>
          <w:tcPr>
            <w:tcW w:w="3227" w:type="dxa"/>
          </w:tcPr>
          <w:p w14:paraId="6EE93A6F" w14:textId="77777777" w:rsidR="00E10B42" w:rsidRPr="006B1B1A" w:rsidRDefault="00E10B42"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Creanțe curente și alte active circulante</w:t>
            </w:r>
          </w:p>
        </w:tc>
        <w:tc>
          <w:tcPr>
            <w:tcW w:w="1984" w:type="dxa"/>
          </w:tcPr>
          <w:p w14:paraId="04739AFB" w14:textId="44909811"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5 986 806</w:t>
            </w:r>
          </w:p>
        </w:tc>
        <w:tc>
          <w:tcPr>
            <w:tcW w:w="1843" w:type="dxa"/>
          </w:tcPr>
          <w:p w14:paraId="620D3CF7" w14:textId="03342F0E" w:rsidR="00E10B42" w:rsidRPr="006B1B1A" w:rsidRDefault="00803F15"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8 449 393</w:t>
            </w:r>
          </w:p>
        </w:tc>
        <w:tc>
          <w:tcPr>
            <w:tcW w:w="1701" w:type="dxa"/>
          </w:tcPr>
          <w:p w14:paraId="30E8A8E5" w14:textId="265CF259"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4.47</w:t>
            </w:r>
          </w:p>
        </w:tc>
        <w:tc>
          <w:tcPr>
            <w:tcW w:w="1701" w:type="dxa"/>
          </w:tcPr>
          <w:p w14:paraId="68A438DF" w14:textId="76D2DB50" w:rsidR="00E10B42" w:rsidRPr="006B1B1A" w:rsidRDefault="003251D5"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5.98</w:t>
            </w:r>
          </w:p>
        </w:tc>
      </w:tr>
      <w:tr w:rsidR="00E10B42" w:rsidRPr="006B1B1A" w14:paraId="4C8F5C6F" w14:textId="77777777" w:rsidTr="00803F15">
        <w:tc>
          <w:tcPr>
            <w:tcW w:w="3227" w:type="dxa"/>
          </w:tcPr>
          <w:p w14:paraId="0CD9C9A1" w14:textId="77777777" w:rsidR="00E10B42" w:rsidRPr="006B1B1A" w:rsidRDefault="00E10B42"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Investiții financiare curente</w:t>
            </w:r>
          </w:p>
        </w:tc>
        <w:tc>
          <w:tcPr>
            <w:tcW w:w="1984" w:type="dxa"/>
          </w:tcPr>
          <w:p w14:paraId="1A18EAA6" w14:textId="5DA3139A"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w:t>
            </w:r>
            <w:r w:rsidR="003251D5">
              <w:rPr>
                <w:rFonts w:ascii="Verdana" w:eastAsia="Times New Roman" w:hAnsi="Verdana" w:cs="Arial"/>
                <w:color w:val="424242"/>
                <w:sz w:val="22"/>
                <w:szCs w:val="22"/>
                <w:lang w:val="en-US" w:eastAsia="ru-RU"/>
              </w:rPr>
              <w:t>.0</w:t>
            </w:r>
          </w:p>
        </w:tc>
        <w:tc>
          <w:tcPr>
            <w:tcW w:w="1843" w:type="dxa"/>
          </w:tcPr>
          <w:p w14:paraId="48EEAEE2" w14:textId="046624EC" w:rsidR="00E10B42" w:rsidRPr="006B1B1A" w:rsidRDefault="003251D5"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0.0</w:t>
            </w:r>
          </w:p>
        </w:tc>
        <w:tc>
          <w:tcPr>
            <w:tcW w:w="1701" w:type="dxa"/>
          </w:tcPr>
          <w:p w14:paraId="07B7E002" w14:textId="20529311"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0.0</w:t>
            </w:r>
          </w:p>
        </w:tc>
        <w:tc>
          <w:tcPr>
            <w:tcW w:w="1701" w:type="dxa"/>
          </w:tcPr>
          <w:p w14:paraId="34196047" w14:textId="12348886" w:rsidR="00E10B42" w:rsidRPr="006B1B1A" w:rsidRDefault="003251D5"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0.0</w:t>
            </w:r>
          </w:p>
        </w:tc>
      </w:tr>
      <w:tr w:rsidR="00E10B42" w:rsidRPr="006B1B1A" w14:paraId="2DC4CA99" w14:textId="77777777" w:rsidTr="00803F15">
        <w:tc>
          <w:tcPr>
            <w:tcW w:w="3227" w:type="dxa"/>
          </w:tcPr>
          <w:p w14:paraId="32D9E398" w14:textId="77777777" w:rsidR="00E10B42" w:rsidRPr="006B1B1A" w:rsidRDefault="00E10B42"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Numerar și documente bănești</w:t>
            </w:r>
          </w:p>
        </w:tc>
        <w:tc>
          <w:tcPr>
            <w:tcW w:w="1984" w:type="dxa"/>
          </w:tcPr>
          <w:p w14:paraId="6BFD0CD1" w14:textId="37CAC2A4"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2 774 478</w:t>
            </w:r>
          </w:p>
        </w:tc>
        <w:tc>
          <w:tcPr>
            <w:tcW w:w="1843" w:type="dxa"/>
          </w:tcPr>
          <w:p w14:paraId="65E19C85" w14:textId="74BAADF2" w:rsidR="00E10B42" w:rsidRPr="006B1B1A" w:rsidRDefault="00803F15"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8 300 830</w:t>
            </w:r>
          </w:p>
        </w:tc>
        <w:tc>
          <w:tcPr>
            <w:tcW w:w="1701" w:type="dxa"/>
          </w:tcPr>
          <w:p w14:paraId="1B3E780E" w14:textId="39E169C2"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2.07</w:t>
            </w:r>
          </w:p>
        </w:tc>
        <w:tc>
          <w:tcPr>
            <w:tcW w:w="1701" w:type="dxa"/>
          </w:tcPr>
          <w:p w14:paraId="46906D7A" w14:textId="5929D172" w:rsidR="00E10B42" w:rsidRPr="006B1B1A" w:rsidRDefault="00475767"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5.88</w:t>
            </w:r>
          </w:p>
        </w:tc>
      </w:tr>
      <w:tr w:rsidR="00E10B42" w:rsidRPr="006B1B1A" w14:paraId="72668F45" w14:textId="77777777" w:rsidTr="00803F15">
        <w:tc>
          <w:tcPr>
            <w:tcW w:w="3227" w:type="dxa"/>
          </w:tcPr>
          <w:p w14:paraId="719D0AEC" w14:textId="77777777" w:rsidR="00E10B42" w:rsidRPr="006B1B1A" w:rsidRDefault="00E10B42" w:rsidP="006B1B1A">
            <w:pPr>
              <w:spacing w:line="360" w:lineRule="auto"/>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TOTAL ACTIVE</w:t>
            </w:r>
          </w:p>
        </w:tc>
        <w:tc>
          <w:tcPr>
            <w:tcW w:w="1984" w:type="dxa"/>
          </w:tcPr>
          <w:p w14:paraId="30B8FA8B" w14:textId="7899E5EA" w:rsidR="00E10B42" w:rsidRPr="006B1B1A" w:rsidRDefault="00E10B42"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134 071 808</w:t>
            </w:r>
          </w:p>
        </w:tc>
        <w:tc>
          <w:tcPr>
            <w:tcW w:w="1843" w:type="dxa"/>
          </w:tcPr>
          <w:p w14:paraId="4370753F" w14:textId="235AFE01" w:rsidR="00E10B42" w:rsidRPr="006B1B1A" w:rsidRDefault="00803F15" w:rsidP="006B1B1A">
            <w:pPr>
              <w:spacing w:line="360" w:lineRule="auto"/>
              <w:jc w:val="center"/>
              <w:rPr>
                <w:rFonts w:ascii="Verdana" w:eastAsia="Times New Roman" w:hAnsi="Verdana" w:cs="Arial"/>
                <w:b/>
                <w:color w:val="424242"/>
                <w:sz w:val="22"/>
                <w:szCs w:val="22"/>
                <w:lang w:val="en-US" w:eastAsia="ru-RU"/>
              </w:rPr>
            </w:pPr>
            <w:r>
              <w:rPr>
                <w:rFonts w:ascii="Verdana" w:eastAsia="Times New Roman" w:hAnsi="Verdana" w:cs="Arial"/>
                <w:b/>
                <w:color w:val="424242"/>
                <w:sz w:val="22"/>
                <w:szCs w:val="22"/>
                <w:lang w:val="en-US" w:eastAsia="ru-RU"/>
              </w:rPr>
              <w:t>141 317 755</w:t>
            </w:r>
          </w:p>
        </w:tc>
        <w:tc>
          <w:tcPr>
            <w:tcW w:w="1701" w:type="dxa"/>
          </w:tcPr>
          <w:p w14:paraId="4C4EC80E" w14:textId="674931AC" w:rsidR="00E10B42" w:rsidRPr="006B1B1A" w:rsidRDefault="00E10B42"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100.0</w:t>
            </w:r>
          </w:p>
        </w:tc>
        <w:tc>
          <w:tcPr>
            <w:tcW w:w="1701" w:type="dxa"/>
          </w:tcPr>
          <w:p w14:paraId="055D9695" w14:textId="4F318550" w:rsidR="00E10B42" w:rsidRPr="006B1B1A" w:rsidRDefault="00475767" w:rsidP="006B1B1A">
            <w:pPr>
              <w:spacing w:line="360" w:lineRule="auto"/>
              <w:jc w:val="center"/>
              <w:rPr>
                <w:rFonts w:ascii="Verdana" w:eastAsia="Times New Roman" w:hAnsi="Verdana" w:cs="Arial"/>
                <w:b/>
                <w:color w:val="424242"/>
                <w:sz w:val="22"/>
                <w:szCs w:val="22"/>
                <w:lang w:val="en-US" w:eastAsia="ru-RU"/>
              </w:rPr>
            </w:pPr>
            <w:r>
              <w:rPr>
                <w:rFonts w:ascii="Verdana" w:eastAsia="Times New Roman" w:hAnsi="Verdana" w:cs="Arial"/>
                <w:b/>
                <w:color w:val="424242"/>
                <w:sz w:val="22"/>
                <w:szCs w:val="22"/>
                <w:lang w:val="en-US" w:eastAsia="ru-RU"/>
              </w:rPr>
              <w:t>100.0</w:t>
            </w:r>
          </w:p>
        </w:tc>
      </w:tr>
      <w:tr w:rsidR="00E10B42" w:rsidRPr="006B1B1A" w14:paraId="1E00AFAE" w14:textId="77777777" w:rsidTr="00803F15">
        <w:tc>
          <w:tcPr>
            <w:tcW w:w="3227" w:type="dxa"/>
          </w:tcPr>
          <w:p w14:paraId="63932C4C" w14:textId="77777777" w:rsidR="00E10B42" w:rsidRPr="006B1B1A" w:rsidRDefault="00E10B42"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Capital propriu</w:t>
            </w:r>
          </w:p>
        </w:tc>
        <w:tc>
          <w:tcPr>
            <w:tcW w:w="1984" w:type="dxa"/>
          </w:tcPr>
          <w:p w14:paraId="20173E8C" w14:textId="18066696"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118 353 699</w:t>
            </w:r>
          </w:p>
        </w:tc>
        <w:tc>
          <w:tcPr>
            <w:tcW w:w="1843" w:type="dxa"/>
          </w:tcPr>
          <w:p w14:paraId="36C739A8" w14:textId="103CE38A" w:rsidR="00E10B42" w:rsidRPr="006B1B1A" w:rsidRDefault="00803F15"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125 038 361</w:t>
            </w:r>
          </w:p>
        </w:tc>
        <w:tc>
          <w:tcPr>
            <w:tcW w:w="1701" w:type="dxa"/>
          </w:tcPr>
          <w:p w14:paraId="13FBAFBC" w14:textId="6682A3EE"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88.28</w:t>
            </w:r>
          </w:p>
        </w:tc>
        <w:tc>
          <w:tcPr>
            <w:tcW w:w="1701" w:type="dxa"/>
          </w:tcPr>
          <w:p w14:paraId="399180A3" w14:textId="39D43B15" w:rsidR="00E10B42" w:rsidRPr="006B1B1A" w:rsidRDefault="00475767"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88.48</w:t>
            </w:r>
          </w:p>
        </w:tc>
      </w:tr>
      <w:tr w:rsidR="00E10B42" w:rsidRPr="006B1B1A" w14:paraId="4C9DA86C" w14:textId="77777777" w:rsidTr="00803F15">
        <w:tc>
          <w:tcPr>
            <w:tcW w:w="3227" w:type="dxa"/>
          </w:tcPr>
          <w:p w14:paraId="1B605E1C" w14:textId="77777777" w:rsidR="00E10B42" w:rsidRPr="006B1B1A" w:rsidRDefault="00E10B42"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Datorii pe termen lung</w:t>
            </w:r>
          </w:p>
        </w:tc>
        <w:tc>
          <w:tcPr>
            <w:tcW w:w="1984" w:type="dxa"/>
          </w:tcPr>
          <w:p w14:paraId="5B071EFA" w14:textId="489A402A"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7 753 296</w:t>
            </w:r>
          </w:p>
        </w:tc>
        <w:tc>
          <w:tcPr>
            <w:tcW w:w="1843" w:type="dxa"/>
          </w:tcPr>
          <w:p w14:paraId="3B3C4F9C" w14:textId="167381A8" w:rsidR="00E10B42" w:rsidRPr="006B1B1A" w:rsidRDefault="00803F15"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7 944 867</w:t>
            </w:r>
          </w:p>
        </w:tc>
        <w:tc>
          <w:tcPr>
            <w:tcW w:w="1701" w:type="dxa"/>
          </w:tcPr>
          <w:p w14:paraId="13C6F801" w14:textId="40A1C322"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5.78</w:t>
            </w:r>
          </w:p>
        </w:tc>
        <w:tc>
          <w:tcPr>
            <w:tcW w:w="1701" w:type="dxa"/>
          </w:tcPr>
          <w:p w14:paraId="5324FA28" w14:textId="1DEB797C" w:rsidR="00E10B42" w:rsidRPr="006B1B1A" w:rsidRDefault="00475767"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5.62</w:t>
            </w:r>
          </w:p>
        </w:tc>
      </w:tr>
      <w:tr w:rsidR="00E10B42" w:rsidRPr="006B1B1A" w14:paraId="78E55781" w14:textId="77777777" w:rsidTr="00803F15">
        <w:tc>
          <w:tcPr>
            <w:tcW w:w="3227" w:type="dxa"/>
          </w:tcPr>
          <w:p w14:paraId="5753138C" w14:textId="77777777" w:rsidR="00E10B42" w:rsidRPr="006B1B1A" w:rsidRDefault="00E10B42"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Datorii curente</w:t>
            </w:r>
          </w:p>
        </w:tc>
        <w:tc>
          <w:tcPr>
            <w:tcW w:w="1984" w:type="dxa"/>
          </w:tcPr>
          <w:p w14:paraId="2921B34F" w14:textId="609C71E4"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7 964 813</w:t>
            </w:r>
          </w:p>
        </w:tc>
        <w:tc>
          <w:tcPr>
            <w:tcW w:w="1843" w:type="dxa"/>
          </w:tcPr>
          <w:p w14:paraId="0CE8A230" w14:textId="5603EA66" w:rsidR="00E10B42" w:rsidRPr="006B1B1A" w:rsidRDefault="009162E9"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8 334 527</w:t>
            </w:r>
          </w:p>
        </w:tc>
        <w:tc>
          <w:tcPr>
            <w:tcW w:w="1701" w:type="dxa"/>
          </w:tcPr>
          <w:p w14:paraId="53A2BFA9" w14:textId="1E76E1BC" w:rsidR="00E10B42" w:rsidRPr="006B1B1A" w:rsidRDefault="00E10B42"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5.94</w:t>
            </w:r>
          </w:p>
        </w:tc>
        <w:tc>
          <w:tcPr>
            <w:tcW w:w="1701" w:type="dxa"/>
          </w:tcPr>
          <w:p w14:paraId="259FA763" w14:textId="35DFA970" w:rsidR="00E10B42" w:rsidRPr="006B1B1A" w:rsidRDefault="009162E9"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5.90</w:t>
            </w:r>
          </w:p>
        </w:tc>
      </w:tr>
      <w:tr w:rsidR="00E10B42" w:rsidRPr="006B1B1A" w14:paraId="0EB6EE4F" w14:textId="77777777" w:rsidTr="00803F15">
        <w:tc>
          <w:tcPr>
            <w:tcW w:w="3227" w:type="dxa"/>
          </w:tcPr>
          <w:p w14:paraId="115AE834" w14:textId="77777777" w:rsidR="00E10B42" w:rsidRPr="006B1B1A" w:rsidRDefault="00E10B42" w:rsidP="006B1B1A">
            <w:pPr>
              <w:spacing w:line="360" w:lineRule="auto"/>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lastRenderedPageBreak/>
              <w:t>TOTAL PASIVE</w:t>
            </w:r>
          </w:p>
        </w:tc>
        <w:tc>
          <w:tcPr>
            <w:tcW w:w="1984" w:type="dxa"/>
          </w:tcPr>
          <w:p w14:paraId="678ABB93" w14:textId="6CCA13B0" w:rsidR="00E10B42" w:rsidRPr="006B1B1A" w:rsidRDefault="00E10B42"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134 071 808</w:t>
            </w:r>
          </w:p>
        </w:tc>
        <w:tc>
          <w:tcPr>
            <w:tcW w:w="1843" w:type="dxa"/>
          </w:tcPr>
          <w:p w14:paraId="504AE871" w14:textId="29C56A1A" w:rsidR="00E10B42" w:rsidRPr="006B1B1A" w:rsidRDefault="00803F15" w:rsidP="006B1B1A">
            <w:pPr>
              <w:spacing w:line="360" w:lineRule="auto"/>
              <w:jc w:val="center"/>
              <w:rPr>
                <w:rFonts w:ascii="Verdana" w:eastAsia="Times New Roman" w:hAnsi="Verdana" w:cs="Arial"/>
                <w:b/>
                <w:color w:val="424242"/>
                <w:sz w:val="22"/>
                <w:szCs w:val="22"/>
                <w:lang w:val="en-US" w:eastAsia="ru-RU"/>
              </w:rPr>
            </w:pPr>
            <w:r>
              <w:rPr>
                <w:rFonts w:ascii="Verdana" w:eastAsia="Times New Roman" w:hAnsi="Verdana" w:cs="Arial"/>
                <w:b/>
                <w:color w:val="424242"/>
                <w:sz w:val="22"/>
                <w:szCs w:val="22"/>
                <w:lang w:val="en-US" w:eastAsia="ru-RU"/>
              </w:rPr>
              <w:t>141 317 755</w:t>
            </w:r>
          </w:p>
        </w:tc>
        <w:tc>
          <w:tcPr>
            <w:tcW w:w="1701" w:type="dxa"/>
          </w:tcPr>
          <w:p w14:paraId="64C4226C" w14:textId="77777777" w:rsidR="00E10B42" w:rsidRPr="006B1B1A" w:rsidRDefault="00E10B42"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100.00</w:t>
            </w:r>
          </w:p>
        </w:tc>
        <w:tc>
          <w:tcPr>
            <w:tcW w:w="1701" w:type="dxa"/>
          </w:tcPr>
          <w:p w14:paraId="53696E3D" w14:textId="6073FA6A" w:rsidR="00E10B42" w:rsidRPr="006B1B1A" w:rsidRDefault="009162E9" w:rsidP="006B1B1A">
            <w:pPr>
              <w:spacing w:line="360" w:lineRule="auto"/>
              <w:jc w:val="center"/>
              <w:rPr>
                <w:rFonts w:ascii="Verdana" w:eastAsia="Times New Roman" w:hAnsi="Verdana" w:cs="Arial"/>
                <w:b/>
                <w:color w:val="424242"/>
                <w:sz w:val="22"/>
                <w:szCs w:val="22"/>
                <w:lang w:val="en-US" w:eastAsia="ru-RU"/>
              </w:rPr>
            </w:pPr>
            <w:r>
              <w:rPr>
                <w:rFonts w:ascii="Verdana" w:eastAsia="Times New Roman" w:hAnsi="Verdana" w:cs="Arial"/>
                <w:b/>
                <w:color w:val="424242"/>
                <w:sz w:val="22"/>
                <w:szCs w:val="22"/>
                <w:lang w:val="en-US" w:eastAsia="ru-RU"/>
              </w:rPr>
              <w:t>100.00</w:t>
            </w:r>
          </w:p>
        </w:tc>
      </w:tr>
    </w:tbl>
    <w:p w14:paraId="1AE0FF81" w14:textId="2B707B10"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r w:rsidRPr="006B1B1A">
        <w:rPr>
          <w:rFonts w:ascii="Verdana" w:eastAsia="Times New Roman" w:hAnsi="Verdana" w:cs="Arial"/>
          <w:color w:val="424242"/>
          <w:lang w:val="en-US" w:eastAsia="ru-RU"/>
        </w:rPr>
        <w:br/>
        <w:t>Poziția financiară la fi</w:t>
      </w:r>
      <w:r w:rsidR="005A7D13">
        <w:rPr>
          <w:rFonts w:ascii="Verdana" w:eastAsia="Times New Roman" w:hAnsi="Verdana" w:cs="Arial"/>
          <w:color w:val="424242"/>
          <w:lang w:val="en-US" w:eastAsia="ru-RU"/>
        </w:rPr>
        <w:t>nele perioadei de raportare 2021</w:t>
      </w:r>
      <w:r w:rsidRPr="006B1B1A">
        <w:rPr>
          <w:rFonts w:ascii="Verdana" w:eastAsia="Times New Roman" w:hAnsi="Verdana" w:cs="Arial"/>
          <w:color w:val="424242"/>
          <w:lang w:val="en-US" w:eastAsia="ru-RU"/>
        </w:rPr>
        <w:t xml:space="preserve"> este caracterizată pozitiv și de acel fapt că </w:t>
      </w:r>
      <w:r w:rsidR="00633B0A" w:rsidRPr="006B1B1A">
        <w:rPr>
          <w:rFonts w:ascii="Verdana" w:eastAsia="Times New Roman" w:hAnsi="Verdana" w:cs="Arial"/>
          <w:bCs/>
          <w:color w:val="424242"/>
          <w:lang w:val="en-US" w:eastAsia="ru-RU"/>
        </w:rPr>
        <w:t>Î.S.</w:t>
      </w:r>
      <w:r w:rsidR="00633B0A" w:rsidRPr="006B1B1A">
        <w:rPr>
          <w:rFonts w:ascii="Verdana" w:eastAsia="Times New Roman" w:hAnsi="Verdana" w:cs="Arial"/>
          <w:b/>
          <w:bCs/>
          <w:color w:val="424242"/>
          <w:lang w:val="en-US" w:eastAsia="ru-RU"/>
        </w:rPr>
        <w:t xml:space="preserve"> </w:t>
      </w:r>
      <w:r w:rsidRPr="006B1B1A">
        <w:rPr>
          <w:rFonts w:ascii="Verdana" w:eastAsia="Times New Roman" w:hAnsi="Verdana" w:cs="Arial"/>
          <w:bCs/>
          <w:color w:val="424242"/>
          <w:lang w:val="en-US" w:eastAsia="ru-RU"/>
        </w:rPr>
        <w:t xml:space="preserve">Combinatul de Vinuri de Calitate ,,Mileștii Mici” </w:t>
      </w:r>
      <w:r w:rsidRPr="006B1B1A">
        <w:rPr>
          <w:rFonts w:ascii="Verdana" w:eastAsia="Times New Roman" w:hAnsi="Verdana" w:cs="Arial"/>
          <w:color w:val="424242"/>
          <w:lang w:val="en-US" w:eastAsia="ru-RU"/>
        </w:rPr>
        <w:t xml:space="preserve">are un grad </w:t>
      </w:r>
      <w:r w:rsidR="005A7D13">
        <w:rPr>
          <w:rFonts w:ascii="Verdana" w:eastAsia="Times New Roman" w:hAnsi="Verdana" w:cs="Arial"/>
          <w:color w:val="424242"/>
          <w:lang w:val="en-US" w:eastAsia="ru-RU"/>
        </w:rPr>
        <w:t xml:space="preserve">sporit </w:t>
      </w:r>
      <w:r w:rsidR="00633B0A">
        <w:rPr>
          <w:rFonts w:ascii="Verdana" w:eastAsia="Times New Roman" w:hAnsi="Verdana" w:cs="Arial"/>
          <w:color w:val="424242"/>
          <w:lang w:val="en-US" w:eastAsia="ru-RU"/>
        </w:rPr>
        <w:t xml:space="preserve"> </w:t>
      </w:r>
      <w:r w:rsidRPr="006B1B1A">
        <w:rPr>
          <w:rFonts w:ascii="Verdana" w:eastAsia="Times New Roman" w:hAnsi="Verdana" w:cs="Arial"/>
          <w:color w:val="424242"/>
          <w:lang w:val="en-US" w:eastAsia="ru-RU"/>
        </w:rPr>
        <w:t>de autofinanțare</w:t>
      </w:r>
      <w:r w:rsidR="00633B0A">
        <w:rPr>
          <w:rFonts w:ascii="Verdana" w:eastAsia="Times New Roman" w:hAnsi="Verdana" w:cs="Arial"/>
          <w:color w:val="424242"/>
          <w:lang w:val="en-US" w:eastAsia="ru-RU"/>
        </w:rPr>
        <w:t>,</w:t>
      </w:r>
      <w:r w:rsidRPr="006B1B1A">
        <w:rPr>
          <w:rFonts w:ascii="Verdana" w:eastAsia="Times New Roman" w:hAnsi="Verdana" w:cs="Arial"/>
          <w:color w:val="424242"/>
          <w:lang w:val="en-US" w:eastAsia="ru-RU"/>
        </w:rPr>
        <w:t xml:space="preserve">  ce denotă un nivel al independenței financiare a entității . </w:t>
      </w:r>
      <w:proofErr w:type="gramStart"/>
      <w:r w:rsidRPr="006B1B1A">
        <w:rPr>
          <w:rFonts w:ascii="Verdana" w:eastAsia="Times New Roman" w:hAnsi="Verdana" w:cs="Arial"/>
          <w:color w:val="424242"/>
          <w:lang w:val="en-US" w:eastAsia="ru-RU"/>
        </w:rPr>
        <w:t>Această concluzie rezultă din faptul că în structura surselor de finanțare (pasivelor), absolut și relativ, prevalează sursele proprii de finanțare.</w:t>
      </w:r>
      <w:proofErr w:type="gramEnd"/>
    </w:p>
    <w:p w14:paraId="44B6B12F" w14:textId="51357FFA"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r w:rsidR="00633B0A">
        <w:rPr>
          <w:rFonts w:ascii="Verdana" w:eastAsia="Times New Roman" w:hAnsi="Verdana" w:cs="Arial"/>
          <w:color w:val="424242"/>
          <w:lang w:val="en-US" w:eastAsia="ru-RU"/>
        </w:rPr>
        <w:t>D</w:t>
      </w:r>
      <w:r w:rsidRPr="006B1B1A">
        <w:rPr>
          <w:rFonts w:ascii="Verdana" w:eastAsia="Times New Roman" w:hAnsi="Verdana" w:cs="Arial"/>
          <w:color w:val="424242"/>
          <w:lang w:val="en-US" w:eastAsia="ru-RU"/>
        </w:rPr>
        <w:t xml:space="preserve">in punct de vedere al capacității de plată </w:t>
      </w:r>
      <w:r w:rsidR="00633B0A" w:rsidRPr="006B1B1A">
        <w:rPr>
          <w:rFonts w:ascii="Verdana" w:eastAsia="Times New Roman" w:hAnsi="Verdana" w:cs="Arial"/>
          <w:bCs/>
          <w:color w:val="424242"/>
          <w:lang w:val="en-US" w:eastAsia="ru-RU"/>
        </w:rPr>
        <w:t>Î.S.</w:t>
      </w:r>
      <w:r w:rsidR="00633B0A">
        <w:rPr>
          <w:rFonts w:ascii="Verdana" w:eastAsia="Times New Roman" w:hAnsi="Verdana" w:cs="Arial"/>
          <w:bCs/>
          <w:color w:val="424242"/>
          <w:lang w:val="en-US" w:eastAsia="ru-RU"/>
        </w:rPr>
        <w:t xml:space="preserve"> </w:t>
      </w:r>
      <w:r w:rsidRPr="006B1B1A">
        <w:rPr>
          <w:rFonts w:ascii="Verdana" w:eastAsia="Times New Roman" w:hAnsi="Verdana" w:cs="Arial"/>
          <w:bCs/>
          <w:color w:val="424242"/>
          <w:lang w:val="en-US" w:eastAsia="ru-RU"/>
        </w:rPr>
        <w:t xml:space="preserve">Combinatul de Vinuri de Calitate </w:t>
      </w:r>
      <w:proofErr w:type="gramStart"/>
      <w:r w:rsidRPr="006B1B1A">
        <w:rPr>
          <w:rFonts w:ascii="Verdana" w:eastAsia="Times New Roman" w:hAnsi="Verdana" w:cs="Arial"/>
          <w:bCs/>
          <w:color w:val="424242"/>
          <w:lang w:val="en-US" w:eastAsia="ru-RU"/>
        </w:rPr>
        <w:t>,,Mile</w:t>
      </w:r>
      <w:proofErr w:type="gramEnd"/>
      <w:r w:rsidRPr="006B1B1A">
        <w:rPr>
          <w:rFonts w:ascii="Verdana" w:eastAsia="Times New Roman" w:hAnsi="Verdana" w:cs="Arial"/>
          <w:bCs/>
          <w:color w:val="424242"/>
          <w:lang w:val="en-US" w:eastAsia="ru-RU"/>
        </w:rPr>
        <w:t>știi Mici”</w:t>
      </w:r>
      <w:r w:rsidR="00E43F63">
        <w:rPr>
          <w:rFonts w:ascii="Verdana" w:eastAsia="Times New Roman" w:hAnsi="Verdana" w:cs="Arial"/>
          <w:color w:val="424242"/>
          <w:lang w:val="en-US" w:eastAsia="ru-RU"/>
        </w:rPr>
        <w:t>, la finele anului 2021</w:t>
      </w:r>
      <w:r w:rsidRPr="006B1B1A">
        <w:rPr>
          <w:rFonts w:ascii="Verdana" w:eastAsia="Times New Roman" w:hAnsi="Verdana" w:cs="Arial"/>
          <w:color w:val="424242"/>
          <w:lang w:val="en-US" w:eastAsia="ru-RU"/>
        </w:rPr>
        <w:t xml:space="preserve">, dispune de active circulante suficiente pentru achitarea datoriilor curente. Această constatare </w:t>
      </w:r>
      <w:r w:rsidR="00633B0A">
        <w:rPr>
          <w:rFonts w:ascii="Verdana" w:eastAsia="Times New Roman" w:hAnsi="Verdana" w:cs="Arial"/>
          <w:color w:val="424242"/>
          <w:lang w:val="en-US" w:eastAsia="ru-RU"/>
        </w:rPr>
        <w:t>este</w:t>
      </w:r>
      <w:r w:rsidRPr="006B1B1A">
        <w:rPr>
          <w:rFonts w:ascii="Verdana" w:eastAsia="Times New Roman" w:hAnsi="Verdana" w:cs="Arial"/>
          <w:color w:val="424242"/>
          <w:lang w:val="en-US" w:eastAsia="ru-RU"/>
        </w:rPr>
        <w:t xml:space="preserve"> prezentată în Tabelul 2, din care se observă că nivelurile indicatorilor lichidității curente, lichidității intermediare și lichidității absolute sunt superioare nivelurilor recomandate, ceea ce permite de a constata că entitatea </w:t>
      </w:r>
      <w:r w:rsidRPr="006B1B1A">
        <w:rPr>
          <w:rFonts w:ascii="Verdana" w:eastAsia="Times New Roman" w:hAnsi="Verdana" w:cs="Arial"/>
          <w:bCs/>
          <w:color w:val="424242"/>
          <w:lang w:val="en-US" w:eastAsia="ru-RU"/>
        </w:rPr>
        <w:t>Combinatul de Vinuri de Calitate ,,Mileștii Mici” Î.S.</w:t>
      </w:r>
      <w:r w:rsidRPr="006B1B1A">
        <w:rPr>
          <w:rFonts w:ascii="Verdana" w:eastAsia="Times New Roman" w:hAnsi="Verdana" w:cs="Arial"/>
          <w:b/>
          <w:bCs/>
          <w:color w:val="424242"/>
          <w:lang w:val="en-US" w:eastAsia="ru-RU"/>
        </w:rPr>
        <w:t xml:space="preserve"> </w:t>
      </w:r>
      <w:r w:rsidRPr="006B1B1A">
        <w:rPr>
          <w:rFonts w:ascii="Verdana" w:eastAsia="Times New Roman" w:hAnsi="Verdana" w:cs="Arial"/>
          <w:color w:val="424242"/>
          <w:lang w:val="en-US" w:eastAsia="ru-RU"/>
        </w:rPr>
        <w:t xml:space="preserve">nu se confruntă cu </w:t>
      </w:r>
      <w:r w:rsidR="00633B0A">
        <w:rPr>
          <w:rFonts w:ascii="Verdana" w:eastAsia="Times New Roman" w:hAnsi="Verdana" w:cs="Arial"/>
          <w:color w:val="424242"/>
          <w:lang w:val="en-US" w:eastAsia="ru-RU"/>
        </w:rPr>
        <w:t>careva</w:t>
      </w:r>
      <w:r w:rsidRPr="006B1B1A">
        <w:rPr>
          <w:rFonts w:ascii="Verdana" w:eastAsia="Times New Roman" w:hAnsi="Verdana" w:cs="Arial"/>
          <w:color w:val="424242"/>
          <w:lang w:val="en-US" w:eastAsia="ru-RU"/>
        </w:rPr>
        <w:t xml:space="preserve"> dificultăți aferente achitării datoriilor curente.</w:t>
      </w:r>
    </w:p>
    <w:p w14:paraId="2FB83031" w14:textId="77777777" w:rsidR="006B1B1A" w:rsidRPr="006B1B1A" w:rsidRDefault="006B1B1A" w:rsidP="006B1B1A">
      <w:pPr>
        <w:shd w:val="clear" w:color="auto" w:fill="FFFFFF"/>
        <w:spacing w:after="0" w:line="360" w:lineRule="auto"/>
        <w:jc w:val="right"/>
        <w:rPr>
          <w:rFonts w:ascii="Verdana" w:eastAsia="Times New Roman" w:hAnsi="Verdana" w:cs="Arial"/>
          <w:color w:val="424242"/>
          <w:lang w:val="en-US" w:eastAsia="ru-RU"/>
        </w:rPr>
      </w:pPr>
      <w:r w:rsidRPr="006B1B1A">
        <w:rPr>
          <w:rFonts w:ascii="Verdana" w:eastAsia="Times New Roman" w:hAnsi="Verdana" w:cs="Arial"/>
          <w:i/>
          <w:iCs/>
          <w:color w:val="424242"/>
          <w:lang w:val="en-US" w:eastAsia="ru-RU"/>
        </w:rPr>
        <w:t>Tabelul 2</w:t>
      </w:r>
    </w:p>
    <w:p w14:paraId="481D92A7" w14:textId="77777777" w:rsidR="006B1B1A" w:rsidRPr="006B1B1A" w:rsidRDefault="006B1B1A" w:rsidP="006B1B1A">
      <w:pPr>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w:t>
      </w:r>
    </w:p>
    <w:p w14:paraId="318FFC1E" w14:textId="77777777" w:rsidR="006B1B1A" w:rsidRPr="006B1B1A" w:rsidRDefault="006B1B1A" w:rsidP="006B1B1A">
      <w:pPr>
        <w:shd w:val="clear" w:color="auto" w:fill="FFFFFF"/>
        <w:spacing w:after="0" w:line="360" w:lineRule="auto"/>
        <w:jc w:val="center"/>
        <w:rPr>
          <w:rFonts w:ascii="Verdana" w:eastAsia="Times New Roman" w:hAnsi="Verdana" w:cs="Arial"/>
          <w:bCs/>
          <w:color w:val="424242"/>
          <w:lang w:val="en-US" w:eastAsia="ru-RU"/>
        </w:rPr>
      </w:pPr>
      <w:r w:rsidRPr="006B1B1A">
        <w:rPr>
          <w:rFonts w:ascii="Verdana" w:eastAsia="Times New Roman" w:hAnsi="Verdana" w:cs="Arial"/>
          <w:b/>
          <w:bCs/>
          <w:color w:val="424242"/>
          <w:lang w:val="en-US" w:eastAsia="ru-RU"/>
        </w:rPr>
        <w:t>Analiza indicatorilor de lichiditate ale entități</w:t>
      </w:r>
      <w:r w:rsidRPr="006B1B1A">
        <w:rPr>
          <w:rFonts w:ascii="Verdana" w:eastAsia="Times New Roman" w:hAnsi="Verdana" w:cs="Arial"/>
          <w:bCs/>
          <w:color w:val="424242"/>
          <w:lang w:val="en-US" w:eastAsia="ru-RU"/>
        </w:rPr>
        <w:t xml:space="preserve"> </w:t>
      </w:r>
    </w:p>
    <w:p w14:paraId="7BC7D081" w14:textId="77777777" w:rsidR="006B1B1A" w:rsidRPr="006B1B1A" w:rsidRDefault="006B1B1A" w:rsidP="006B1B1A">
      <w:pPr>
        <w:shd w:val="clear" w:color="auto" w:fill="FFFFFF"/>
        <w:spacing w:after="0" w:line="360" w:lineRule="auto"/>
        <w:jc w:val="center"/>
        <w:rPr>
          <w:rFonts w:ascii="Verdana" w:eastAsia="Times New Roman" w:hAnsi="Verdana" w:cs="Arial"/>
          <w:color w:val="424242"/>
          <w:lang w:val="en-US" w:eastAsia="ru-RU"/>
        </w:rPr>
      </w:pPr>
      <w:r w:rsidRPr="006B1B1A">
        <w:rPr>
          <w:rFonts w:ascii="Verdana" w:eastAsia="Times New Roman" w:hAnsi="Verdana" w:cs="Arial"/>
          <w:b/>
          <w:bCs/>
          <w:color w:val="424242"/>
          <w:lang w:val="en-US" w:eastAsia="ru-RU"/>
        </w:rPr>
        <w:t xml:space="preserve">Combinatul de Vinuri de Calitate </w:t>
      </w:r>
      <w:proofErr w:type="gramStart"/>
      <w:r w:rsidRPr="006B1B1A">
        <w:rPr>
          <w:rFonts w:ascii="Verdana" w:eastAsia="Times New Roman" w:hAnsi="Verdana" w:cs="Arial"/>
          <w:b/>
          <w:bCs/>
          <w:color w:val="424242"/>
          <w:lang w:val="en-US" w:eastAsia="ru-RU"/>
        </w:rPr>
        <w:t>,,Mile</w:t>
      </w:r>
      <w:proofErr w:type="gramEnd"/>
      <w:r w:rsidRPr="006B1B1A">
        <w:rPr>
          <w:rFonts w:ascii="Verdana" w:eastAsia="Times New Roman" w:hAnsi="Verdana" w:cs="Arial"/>
          <w:b/>
          <w:bCs/>
          <w:color w:val="424242"/>
          <w:lang w:val="en-US" w:eastAsia="ru-RU"/>
        </w:rPr>
        <w:t>știi Mici” Î.S., puncte</w:t>
      </w:r>
    </w:p>
    <w:p w14:paraId="3B96DB40" w14:textId="77777777" w:rsidR="006B1B1A" w:rsidRPr="006B1B1A" w:rsidRDefault="006B1B1A" w:rsidP="006B1B1A">
      <w:pPr>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p>
    <w:tbl>
      <w:tblPr>
        <w:tblStyle w:val="ac"/>
        <w:tblW w:w="0" w:type="auto"/>
        <w:tblLook w:val="04A0" w:firstRow="1" w:lastRow="0" w:firstColumn="1" w:lastColumn="0" w:noHBand="0" w:noVBand="1"/>
      </w:tblPr>
      <w:tblGrid>
        <w:gridCol w:w="3369"/>
        <w:gridCol w:w="2126"/>
        <w:gridCol w:w="1683"/>
        <w:gridCol w:w="2393"/>
      </w:tblGrid>
      <w:tr w:rsidR="006B1B1A" w:rsidRPr="006B1B1A" w14:paraId="4E804500" w14:textId="77777777" w:rsidTr="00FC4BFA">
        <w:tc>
          <w:tcPr>
            <w:tcW w:w="3369" w:type="dxa"/>
          </w:tcPr>
          <w:p w14:paraId="2565FFCB"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Indicatorii</w:t>
            </w:r>
          </w:p>
        </w:tc>
        <w:tc>
          <w:tcPr>
            <w:tcW w:w="2126" w:type="dxa"/>
          </w:tcPr>
          <w:p w14:paraId="5512C48B" w14:textId="599C7FB0" w:rsidR="006B1B1A" w:rsidRPr="006B1B1A" w:rsidRDefault="005A7D13" w:rsidP="006B1B1A">
            <w:pPr>
              <w:spacing w:line="360" w:lineRule="auto"/>
              <w:jc w:val="center"/>
              <w:rPr>
                <w:rFonts w:ascii="Verdana" w:eastAsia="Times New Roman" w:hAnsi="Verdana" w:cs="Arial"/>
                <w:b/>
                <w:color w:val="424242"/>
                <w:sz w:val="22"/>
                <w:szCs w:val="22"/>
                <w:lang w:val="en-US" w:eastAsia="ru-RU"/>
              </w:rPr>
            </w:pPr>
            <w:r>
              <w:rPr>
                <w:rFonts w:ascii="Verdana" w:eastAsia="Times New Roman" w:hAnsi="Verdana" w:cs="Arial"/>
                <w:b/>
                <w:color w:val="424242"/>
                <w:sz w:val="22"/>
                <w:szCs w:val="22"/>
                <w:lang w:val="en-US" w:eastAsia="ru-RU"/>
              </w:rPr>
              <w:t>31.12.2020</w:t>
            </w:r>
          </w:p>
        </w:tc>
        <w:tc>
          <w:tcPr>
            <w:tcW w:w="1683" w:type="dxa"/>
          </w:tcPr>
          <w:p w14:paraId="4C0AF25F" w14:textId="5B5E8DBD" w:rsidR="006B1B1A" w:rsidRPr="006B1B1A" w:rsidRDefault="005A7D13" w:rsidP="006B1B1A">
            <w:pPr>
              <w:spacing w:line="360" w:lineRule="auto"/>
              <w:jc w:val="center"/>
              <w:rPr>
                <w:rFonts w:ascii="Verdana" w:eastAsia="Times New Roman" w:hAnsi="Verdana" w:cs="Arial"/>
                <w:b/>
                <w:color w:val="424242"/>
                <w:sz w:val="22"/>
                <w:szCs w:val="22"/>
                <w:lang w:val="en-US" w:eastAsia="ru-RU"/>
              </w:rPr>
            </w:pPr>
            <w:r>
              <w:rPr>
                <w:rFonts w:ascii="Verdana" w:eastAsia="Times New Roman" w:hAnsi="Verdana" w:cs="Arial"/>
                <w:b/>
                <w:color w:val="424242"/>
                <w:sz w:val="22"/>
                <w:szCs w:val="22"/>
                <w:lang w:val="en-US" w:eastAsia="ru-RU"/>
              </w:rPr>
              <w:t>31.12.2021</w:t>
            </w:r>
          </w:p>
        </w:tc>
        <w:tc>
          <w:tcPr>
            <w:tcW w:w="2393" w:type="dxa"/>
          </w:tcPr>
          <w:p w14:paraId="5B00F33D"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Nivele recomandate</w:t>
            </w:r>
          </w:p>
        </w:tc>
      </w:tr>
      <w:tr w:rsidR="006B1B1A" w:rsidRPr="006B1B1A" w14:paraId="22C7D615" w14:textId="77777777" w:rsidTr="00FC4BFA">
        <w:tc>
          <w:tcPr>
            <w:tcW w:w="3369" w:type="dxa"/>
          </w:tcPr>
          <w:p w14:paraId="29E3E2AC"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Lichiditatea curentă</w:t>
            </w:r>
          </w:p>
        </w:tc>
        <w:tc>
          <w:tcPr>
            <w:tcW w:w="2126" w:type="dxa"/>
          </w:tcPr>
          <w:p w14:paraId="267BB9E0" w14:textId="66008C32" w:rsidR="006B1B1A" w:rsidRPr="006B1B1A" w:rsidRDefault="005A7D13"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11.24</w:t>
            </w:r>
          </w:p>
        </w:tc>
        <w:tc>
          <w:tcPr>
            <w:tcW w:w="1683" w:type="dxa"/>
          </w:tcPr>
          <w:p w14:paraId="73969499" w14:textId="078FC5D5" w:rsidR="006B1B1A" w:rsidRPr="006B1B1A" w:rsidRDefault="005A7D13"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12.52</w:t>
            </w:r>
          </w:p>
        </w:tc>
        <w:tc>
          <w:tcPr>
            <w:tcW w:w="2393" w:type="dxa"/>
          </w:tcPr>
          <w:p w14:paraId="72CFA3B2"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2.00 – 2.50</w:t>
            </w:r>
          </w:p>
        </w:tc>
      </w:tr>
      <w:tr w:rsidR="006B1B1A" w:rsidRPr="006B1B1A" w14:paraId="17C5B21D" w14:textId="77777777" w:rsidTr="00FC4BFA">
        <w:tc>
          <w:tcPr>
            <w:tcW w:w="3369" w:type="dxa"/>
          </w:tcPr>
          <w:p w14:paraId="676CA530"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Lichiditatea intermediară</w:t>
            </w:r>
          </w:p>
        </w:tc>
        <w:tc>
          <w:tcPr>
            <w:tcW w:w="2126" w:type="dxa"/>
          </w:tcPr>
          <w:p w14:paraId="4E0A202B" w14:textId="3E0F519A" w:rsidR="006B1B1A" w:rsidRPr="006B1B1A" w:rsidRDefault="005A7D13"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1.19</w:t>
            </w:r>
          </w:p>
        </w:tc>
        <w:tc>
          <w:tcPr>
            <w:tcW w:w="1683" w:type="dxa"/>
          </w:tcPr>
          <w:p w14:paraId="7580E384" w14:textId="197290AF" w:rsidR="006B1B1A" w:rsidRPr="006B1B1A" w:rsidRDefault="00436B77"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2.37</w:t>
            </w:r>
          </w:p>
        </w:tc>
        <w:tc>
          <w:tcPr>
            <w:tcW w:w="2393" w:type="dxa"/>
          </w:tcPr>
          <w:p w14:paraId="6CA52D3F"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0.70 – 0.80</w:t>
            </w:r>
          </w:p>
        </w:tc>
      </w:tr>
      <w:tr w:rsidR="006B1B1A" w:rsidRPr="006B1B1A" w14:paraId="5950259B" w14:textId="77777777" w:rsidTr="00FC4BFA">
        <w:tc>
          <w:tcPr>
            <w:tcW w:w="3369" w:type="dxa"/>
          </w:tcPr>
          <w:p w14:paraId="164ECF7D" w14:textId="77777777" w:rsidR="006B1B1A" w:rsidRPr="006B1B1A" w:rsidRDefault="006B1B1A" w:rsidP="006B1B1A">
            <w:pPr>
              <w:spacing w:line="360" w:lineRule="auto"/>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Lichiditatea absolută</w:t>
            </w:r>
          </w:p>
        </w:tc>
        <w:tc>
          <w:tcPr>
            <w:tcW w:w="2126" w:type="dxa"/>
          </w:tcPr>
          <w:p w14:paraId="687AB6CA" w14:textId="6CBA48F3" w:rsidR="006B1B1A" w:rsidRPr="006B1B1A" w:rsidRDefault="005A7D13"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0.38</w:t>
            </w:r>
          </w:p>
        </w:tc>
        <w:tc>
          <w:tcPr>
            <w:tcW w:w="1683" w:type="dxa"/>
          </w:tcPr>
          <w:p w14:paraId="46C34F0E" w14:textId="6D94E85F" w:rsidR="006B1B1A" w:rsidRPr="006B1B1A" w:rsidRDefault="00436B77" w:rsidP="006B1B1A">
            <w:pPr>
              <w:spacing w:line="360" w:lineRule="auto"/>
              <w:jc w:val="center"/>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1.17</w:t>
            </w:r>
          </w:p>
        </w:tc>
        <w:tc>
          <w:tcPr>
            <w:tcW w:w="2393" w:type="dxa"/>
          </w:tcPr>
          <w:p w14:paraId="4DBCA699"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0.20 – 0.25</w:t>
            </w:r>
          </w:p>
        </w:tc>
      </w:tr>
    </w:tbl>
    <w:p w14:paraId="27EC110F" w14:textId="77777777" w:rsidR="00173C36" w:rsidRDefault="00E526BF" w:rsidP="006B1B1A">
      <w:pPr>
        <w:shd w:val="clear" w:color="auto" w:fill="FFFFFF"/>
        <w:spacing w:after="0" w:line="360" w:lineRule="auto"/>
        <w:rPr>
          <w:rFonts w:ascii="Verdana" w:eastAsia="Times New Roman" w:hAnsi="Verdana" w:cs="Arial"/>
          <w:color w:val="424242"/>
          <w:lang w:val="en-US" w:eastAsia="ru-RU"/>
        </w:rPr>
      </w:pPr>
      <w:r w:rsidRPr="00841AFE">
        <w:rPr>
          <w:rFonts w:ascii="Verdana" w:eastAsia="Times New Roman" w:hAnsi="Verdana" w:cs="Arial"/>
          <w:b/>
          <w:color w:val="424242"/>
          <w:lang w:val="en-US" w:eastAsia="ru-RU"/>
        </w:rPr>
        <w:t xml:space="preserve">Rata lichidității </w:t>
      </w:r>
      <w:r w:rsidR="00B70502" w:rsidRPr="00841AFE">
        <w:rPr>
          <w:rFonts w:ascii="Verdana" w:eastAsia="Times New Roman" w:hAnsi="Verdana" w:cs="Arial"/>
          <w:b/>
          <w:color w:val="424242"/>
          <w:lang w:val="en-US" w:eastAsia="ru-RU"/>
        </w:rPr>
        <w:t>curente</w:t>
      </w:r>
      <w:r w:rsidR="00B70502">
        <w:rPr>
          <w:rFonts w:ascii="Verdana" w:eastAsia="Times New Roman" w:hAnsi="Verdana" w:cs="Arial"/>
          <w:color w:val="424242"/>
          <w:lang w:val="en-US" w:eastAsia="ru-RU"/>
        </w:rPr>
        <w:t xml:space="preserve"> este p</w:t>
      </w:r>
      <w:r w:rsidR="00173C36">
        <w:rPr>
          <w:rFonts w:ascii="Verdana" w:eastAsia="Times New Roman" w:hAnsi="Verdana" w:cs="Arial"/>
          <w:color w:val="424242"/>
          <w:lang w:val="en-US" w:eastAsia="ru-RU"/>
        </w:rPr>
        <w:t xml:space="preserve">roporția dintre </w:t>
      </w:r>
      <w:proofErr w:type="gramStart"/>
      <w:r w:rsidR="00173C36">
        <w:rPr>
          <w:rFonts w:ascii="Verdana" w:eastAsia="Times New Roman" w:hAnsi="Verdana" w:cs="Arial"/>
          <w:color w:val="424242"/>
          <w:lang w:val="en-US" w:eastAsia="ru-RU"/>
        </w:rPr>
        <w:t xml:space="preserve">activele </w:t>
      </w:r>
      <w:r w:rsidR="00B70502">
        <w:rPr>
          <w:rFonts w:ascii="Verdana" w:eastAsia="Times New Roman" w:hAnsi="Verdana" w:cs="Arial"/>
          <w:color w:val="424242"/>
          <w:lang w:val="en-US" w:eastAsia="ru-RU"/>
        </w:rPr>
        <w:t xml:space="preserve"> ș</w:t>
      </w:r>
      <w:proofErr w:type="gramEnd"/>
      <w:r w:rsidR="00B70502">
        <w:rPr>
          <w:rFonts w:ascii="Verdana" w:eastAsia="Times New Roman" w:hAnsi="Verdana" w:cs="Arial"/>
          <w:color w:val="424242"/>
          <w:lang w:val="en-US" w:eastAsia="ru-RU"/>
        </w:rPr>
        <w:t>i obligațiunile  curente ale Intreprinderii. Acest raport ilustrează probabilitatea Intreprinderii de a-și plăti în mod regulat datoriile .Lichiditatea curentă din anul 2021 depășeste considerabil nivelul limitei optimale (2-2,5)</w:t>
      </w:r>
      <w:r w:rsidR="00173C36">
        <w:rPr>
          <w:rFonts w:ascii="Verdana" w:eastAsia="Times New Roman" w:hAnsi="Verdana" w:cs="Arial"/>
          <w:color w:val="424242"/>
          <w:lang w:val="en-US" w:eastAsia="ru-RU"/>
        </w:rPr>
        <w:t xml:space="preserve">  înregistrînd valoarea de 2.37 p.p </w:t>
      </w:r>
    </w:p>
    <w:p w14:paraId="3BE45F62" w14:textId="77777777" w:rsidR="00841AFE" w:rsidRDefault="00173C36" w:rsidP="006B1B1A">
      <w:pPr>
        <w:shd w:val="clear" w:color="auto" w:fill="FFFFFF"/>
        <w:spacing w:after="0" w:line="360" w:lineRule="auto"/>
        <w:rPr>
          <w:rFonts w:ascii="Verdana" w:eastAsia="Times New Roman" w:hAnsi="Verdana" w:cs="Arial"/>
          <w:color w:val="424242"/>
          <w:lang w:val="en-US" w:eastAsia="ru-RU"/>
        </w:rPr>
      </w:pPr>
      <w:r w:rsidRPr="00841AFE">
        <w:rPr>
          <w:rFonts w:ascii="Verdana" w:eastAsia="Times New Roman" w:hAnsi="Verdana" w:cs="Arial"/>
          <w:b/>
          <w:color w:val="424242"/>
          <w:lang w:val="en-US" w:eastAsia="ru-RU"/>
        </w:rPr>
        <w:lastRenderedPageBreak/>
        <w:t>Rata lichidității intermediare</w:t>
      </w:r>
      <w:r>
        <w:rPr>
          <w:rFonts w:ascii="Verdana" w:eastAsia="Times New Roman" w:hAnsi="Verdana" w:cs="Arial"/>
          <w:color w:val="424242"/>
          <w:lang w:val="en-US" w:eastAsia="ru-RU"/>
        </w:rPr>
        <w:t xml:space="preserve"> caracterizează gradul de acoperire </w:t>
      </w:r>
      <w:proofErr w:type="gramStart"/>
      <w:r>
        <w:rPr>
          <w:rFonts w:ascii="Verdana" w:eastAsia="Times New Roman" w:hAnsi="Verdana" w:cs="Arial"/>
          <w:color w:val="424242"/>
          <w:lang w:val="en-US" w:eastAsia="ru-RU"/>
        </w:rPr>
        <w:t>a</w:t>
      </w:r>
      <w:proofErr w:type="gramEnd"/>
      <w:r>
        <w:rPr>
          <w:rFonts w:ascii="Verdana" w:eastAsia="Times New Roman" w:hAnsi="Verdana" w:cs="Arial"/>
          <w:color w:val="424242"/>
          <w:lang w:val="en-US" w:eastAsia="ru-RU"/>
        </w:rPr>
        <w:t xml:space="preserve"> obligațiunilor</w:t>
      </w:r>
      <w:r w:rsidR="007E14CA">
        <w:rPr>
          <w:rFonts w:ascii="Verdana" w:eastAsia="Times New Roman" w:hAnsi="Verdana" w:cs="Arial"/>
          <w:color w:val="424242"/>
          <w:lang w:val="en-US" w:eastAsia="ru-RU"/>
        </w:rPr>
        <w:t xml:space="preserve"> </w:t>
      </w:r>
      <w:r>
        <w:rPr>
          <w:rFonts w:ascii="Verdana" w:eastAsia="Times New Roman" w:hAnsi="Verdana" w:cs="Arial"/>
          <w:color w:val="424242"/>
          <w:lang w:val="en-US" w:eastAsia="ru-RU"/>
        </w:rPr>
        <w:t xml:space="preserve">curente </w:t>
      </w:r>
      <w:r w:rsidR="007E14CA">
        <w:rPr>
          <w:rFonts w:ascii="Verdana" w:eastAsia="Times New Roman" w:hAnsi="Verdana" w:cs="Arial"/>
          <w:color w:val="424242"/>
          <w:lang w:val="en-US" w:eastAsia="ru-RU"/>
        </w:rPr>
        <w:t>cu mijloacele bănești și cu creanțe, cu nivelul teoretic optimal optimal de la 0.7-0.8</w:t>
      </w:r>
      <w:r w:rsidR="00861894">
        <w:rPr>
          <w:rFonts w:ascii="Verdana" w:eastAsia="Times New Roman" w:hAnsi="Verdana" w:cs="Arial"/>
          <w:color w:val="424242"/>
          <w:lang w:val="en-US" w:eastAsia="ru-RU"/>
        </w:rPr>
        <w:t xml:space="preserve">. Pe </w:t>
      </w:r>
      <w:proofErr w:type="gramStart"/>
      <w:r w:rsidR="00861894">
        <w:rPr>
          <w:rFonts w:ascii="Verdana" w:eastAsia="Times New Roman" w:hAnsi="Verdana" w:cs="Arial"/>
          <w:color w:val="424242"/>
          <w:lang w:val="en-US" w:eastAsia="ru-RU"/>
        </w:rPr>
        <w:t>parcursul  anilor</w:t>
      </w:r>
      <w:proofErr w:type="gramEnd"/>
      <w:r w:rsidR="00861894">
        <w:rPr>
          <w:rFonts w:ascii="Verdana" w:eastAsia="Times New Roman" w:hAnsi="Verdana" w:cs="Arial"/>
          <w:color w:val="424242"/>
          <w:lang w:val="en-US" w:eastAsia="ru-RU"/>
        </w:rPr>
        <w:t xml:space="preserve"> 2020-2021 acest indicator a marcat o evoluție pozitivă fiind în creștere cu 1.18 p. p</w:t>
      </w:r>
    </w:p>
    <w:p w14:paraId="3CBA4F6A" w14:textId="18E56DAF" w:rsidR="00CA5608" w:rsidRPr="007B7A90" w:rsidRDefault="006B1B1A" w:rsidP="004F5A52">
      <w:pPr>
        <w:pStyle w:val="af4"/>
        <w:keepNext/>
        <w:jc w:val="both"/>
        <w:rPr>
          <w:rFonts w:ascii="Verdana" w:hAnsi="Verdana" w:cs="Arial"/>
          <w:i w:val="0"/>
          <w:sz w:val="22"/>
          <w:szCs w:val="22"/>
          <w:lang w:val="it-IT"/>
        </w:rPr>
      </w:pPr>
      <w:r w:rsidRPr="006B1B1A">
        <w:rPr>
          <w:rFonts w:ascii="Verdana" w:eastAsia="Times New Roman" w:hAnsi="Verdana" w:cs="Arial"/>
          <w:color w:val="424242"/>
        </w:rPr>
        <w:br/>
      </w:r>
      <w:r w:rsidR="0087313A" w:rsidRPr="007B7A90">
        <w:rPr>
          <w:rFonts w:ascii="Verdana" w:hAnsi="Verdana" w:cs="Arial"/>
          <w:b/>
          <w:i w:val="0"/>
          <w:sz w:val="22"/>
          <w:szCs w:val="22"/>
          <w:lang w:val="it-IT"/>
        </w:rPr>
        <w:t>Li</w:t>
      </w:r>
      <w:r w:rsidR="004F5A52" w:rsidRPr="007B7A90">
        <w:rPr>
          <w:rFonts w:ascii="Verdana" w:hAnsi="Verdana" w:cs="Arial"/>
          <w:b/>
          <w:i w:val="0"/>
          <w:sz w:val="22"/>
          <w:szCs w:val="22"/>
          <w:lang w:val="it-IT"/>
        </w:rPr>
        <w:t>chiditatea absolută</w:t>
      </w:r>
      <w:r w:rsidR="0087313A" w:rsidRPr="007B7A90">
        <w:rPr>
          <w:rFonts w:ascii="Verdana" w:hAnsi="Verdana" w:cs="Arial"/>
          <w:i w:val="0"/>
          <w:sz w:val="22"/>
          <w:szCs w:val="22"/>
          <w:lang w:val="it-IT"/>
        </w:rPr>
        <w:t xml:space="preserve"> </w:t>
      </w:r>
      <w:r w:rsidR="004F5A52" w:rsidRPr="007B7A90">
        <w:rPr>
          <w:rFonts w:ascii="Verdana" w:hAnsi="Verdana" w:cs="Arial"/>
          <w:i w:val="0"/>
          <w:sz w:val="22"/>
          <w:szCs w:val="22"/>
          <w:lang w:val="it-IT"/>
        </w:rPr>
        <w:t xml:space="preserve"> reflectă în ce măsură este capabilă întreprinderea să-şi onoreze </w:t>
      </w:r>
    </w:p>
    <w:p w14:paraId="26DCEF7E" w14:textId="00A4EC00" w:rsidR="00CA5608" w:rsidRPr="007B7A90" w:rsidRDefault="004F5A52" w:rsidP="004F5A52">
      <w:pPr>
        <w:pStyle w:val="af4"/>
        <w:keepNext/>
        <w:jc w:val="both"/>
        <w:rPr>
          <w:rFonts w:ascii="Verdana" w:hAnsi="Verdana" w:cs="Arial"/>
          <w:i w:val="0"/>
          <w:sz w:val="22"/>
          <w:szCs w:val="22"/>
          <w:lang w:val="it-IT"/>
        </w:rPr>
      </w:pPr>
      <w:r w:rsidRPr="007B7A90">
        <w:rPr>
          <w:rFonts w:ascii="Verdana" w:hAnsi="Verdana" w:cs="Arial"/>
          <w:i w:val="0"/>
          <w:sz w:val="22"/>
          <w:szCs w:val="22"/>
          <w:lang w:val="it-IT"/>
        </w:rPr>
        <w:t>imediat obligațiile</w:t>
      </w:r>
      <w:r w:rsidR="007B7A90">
        <w:rPr>
          <w:rFonts w:ascii="Verdana" w:hAnsi="Verdana" w:cs="Arial"/>
          <w:i w:val="0"/>
          <w:sz w:val="22"/>
          <w:szCs w:val="22"/>
          <w:lang w:val="it-IT"/>
        </w:rPr>
        <w:t xml:space="preserve"> curente. Din tabelul </w:t>
      </w:r>
      <w:r w:rsidRPr="007B7A90">
        <w:rPr>
          <w:rFonts w:ascii="Verdana" w:hAnsi="Verdana" w:cs="Arial"/>
          <w:i w:val="0"/>
          <w:sz w:val="22"/>
          <w:szCs w:val="22"/>
          <w:lang w:val="it-IT"/>
        </w:rPr>
        <w:t xml:space="preserve"> se observă că valoarea acestui  indicator este 1.17  limita </w:t>
      </w:r>
      <w:r w:rsidR="007B7A90">
        <w:rPr>
          <w:rFonts w:ascii="Verdana" w:hAnsi="Verdana" w:cs="Arial"/>
          <w:i w:val="0"/>
          <w:sz w:val="22"/>
          <w:szCs w:val="22"/>
          <w:lang w:val="it-IT"/>
        </w:rPr>
        <w:t xml:space="preserve"> </w:t>
      </w:r>
      <w:r w:rsidRPr="007B7A90">
        <w:rPr>
          <w:rFonts w:ascii="Verdana" w:hAnsi="Verdana" w:cs="Arial"/>
          <w:i w:val="0"/>
          <w:sz w:val="22"/>
          <w:szCs w:val="22"/>
          <w:lang w:val="it-IT"/>
        </w:rPr>
        <w:t xml:space="preserve">recomandată de 0,2 – 0.25, astfel încât </w:t>
      </w:r>
      <w:r w:rsidR="007B7A90">
        <w:rPr>
          <w:rFonts w:ascii="Verdana" w:hAnsi="Verdana" w:cs="Arial"/>
          <w:i w:val="0"/>
          <w:sz w:val="22"/>
          <w:szCs w:val="22"/>
          <w:lang w:val="it-IT"/>
        </w:rPr>
        <w:t xml:space="preserve">la fiecare leu din datoriile pe termen scurt le revine în 2021 </w:t>
      </w:r>
      <w:r w:rsidRPr="007B7A90">
        <w:rPr>
          <w:rFonts w:ascii="Verdana" w:hAnsi="Verdana" w:cs="Arial"/>
          <w:i w:val="0"/>
          <w:sz w:val="22"/>
          <w:szCs w:val="22"/>
          <w:lang w:val="it-IT"/>
        </w:rPr>
        <w:t xml:space="preserve">  </w:t>
      </w:r>
      <w:r w:rsidR="007B7A90">
        <w:rPr>
          <w:rFonts w:ascii="Verdana" w:hAnsi="Verdana" w:cs="Arial"/>
          <w:i w:val="0"/>
          <w:sz w:val="22"/>
          <w:szCs w:val="22"/>
          <w:lang w:val="it-IT"/>
        </w:rPr>
        <w:t>1.17</w:t>
      </w:r>
      <w:r w:rsidRPr="007B7A90">
        <w:rPr>
          <w:rFonts w:ascii="Verdana" w:hAnsi="Verdana" w:cs="Arial"/>
          <w:i w:val="0"/>
          <w:sz w:val="22"/>
          <w:szCs w:val="22"/>
          <w:lang w:val="it-IT"/>
        </w:rPr>
        <w:t xml:space="preserve">  lei. </w:t>
      </w:r>
    </w:p>
    <w:p w14:paraId="6EA8594C" w14:textId="04DC7212" w:rsidR="004F5A52" w:rsidRPr="007B7A90" w:rsidRDefault="004F5A52" w:rsidP="004F5A52">
      <w:pPr>
        <w:pStyle w:val="af4"/>
        <w:keepNext/>
        <w:jc w:val="both"/>
        <w:rPr>
          <w:rFonts w:ascii="Verdana" w:hAnsi="Verdana" w:cs="Arial"/>
          <w:i w:val="0"/>
          <w:sz w:val="22"/>
          <w:szCs w:val="22"/>
          <w:lang w:val="it-IT"/>
        </w:rPr>
      </w:pPr>
      <w:r w:rsidRPr="007B7A90">
        <w:rPr>
          <w:rFonts w:ascii="Verdana" w:hAnsi="Verdana" w:cs="Arial"/>
          <w:i w:val="0"/>
          <w:sz w:val="22"/>
          <w:szCs w:val="22"/>
          <w:lang w:val="it-IT"/>
        </w:rPr>
        <w:t>Indicele dat indică că IS CVC Mileștii Mici deține  mijloace bănești pentru a achita datoriile curente.</w:t>
      </w:r>
    </w:p>
    <w:p w14:paraId="72BF85F8" w14:textId="1A44AD9A" w:rsidR="006B1B1A" w:rsidRPr="004F5A52" w:rsidRDefault="006B1B1A" w:rsidP="006B1B1A">
      <w:pPr>
        <w:shd w:val="clear" w:color="auto" w:fill="FFFFFF"/>
        <w:spacing w:after="0" w:line="360" w:lineRule="auto"/>
        <w:rPr>
          <w:rFonts w:ascii="Verdana" w:eastAsia="Times New Roman" w:hAnsi="Verdana" w:cs="Arial"/>
          <w:noProof/>
          <w:color w:val="2889CD"/>
          <w:lang w:val="it-IT" w:eastAsia="ru-RU"/>
        </w:rPr>
      </w:pPr>
    </w:p>
    <w:p w14:paraId="3883730E" w14:textId="77777777" w:rsidR="006B1B1A" w:rsidRPr="006B1B1A" w:rsidRDefault="006B1B1A" w:rsidP="006B1B1A">
      <w:pPr>
        <w:spacing w:line="360" w:lineRule="auto"/>
        <w:rPr>
          <w:rFonts w:ascii="Verdana" w:hAnsi="Verdana" w:cs="Arial"/>
          <w:lang w:val="it-IT"/>
        </w:rPr>
      </w:pPr>
      <w:r w:rsidRPr="006B1B1A">
        <w:rPr>
          <w:rFonts w:ascii="Verdana" w:hAnsi="Verdana" w:cs="Arial"/>
          <w:lang w:val="it-IT"/>
        </w:rPr>
        <w:t xml:space="preserve">Situaţia setului de indicatori reprezentativi, în identificarea stării de echilibru financiar în cadrul IS </w:t>
      </w:r>
      <w:r w:rsidRPr="006B1B1A">
        <w:rPr>
          <w:rFonts w:ascii="Verdana" w:hAnsi="Verdana" w:cs="Arial"/>
          <w:lang w:val="en-US"/>
        </w:rPr>
        <w:t>Combinatul de Vinuri de Calitate „Mileștii Mici”</w:t>
      </w:r>
      <w:r w:rsidRPr="006B1B1A">
        <w:rPr>
          <w:rFonts w:ascii="Verdana" w:hAnsi="Verdana" w:cs="Arial"/>
          <w:lang w:val="it-IT"/>
        </w:rPr>
        <w:t xml:space="preserve">  este prezentată în continuare.</w:t>
      </w:r>
    </w:p>
    <w:tbl>
      <w:tblPr>
        <w:tblW w:w="9276" w:type="dxa"/>
        <w:tblInd w:w="93" w:type="dxa"/>
        <w:tblLook w:val="04A0" w:firstRow="1" w:lastRow="0" w:firstColumn="1" w:lastColumn="0" w:noHBand="0" w:noVBand="1"/>
      </w:tblPr>
      <w:tblGrid>
        <w:gridCol w:w="2261"/>
        <w:gridCol w:w="1553"/>
        <w:gridCol w:w="1553"/>
        <w:gridCol w:w="1628"/>
        <w:gridCol w:w="957"/>
        <w:gridCol w:w="1324"/>
      </w:tblGrid>
      <w:tr w:rsidR="006B1B1A" w:rsidRPr="006B1B1A" w14:paraId="5E8CD771" w14:textId="77777777" w:rsidTr="00633B0A">
        <w:trPr>
          <w:trHeight w:val="238"/>
        </w:trPr>
        <w:tc>
          <w:tcPr>
            <w:tcW w:w="9276" w:type="dxa"/>
            <w:gridSpan w:val="6"/>
            <w:tcBorders>
              <w:top w:val="single" w:sz="4" w:space="0" w:color="auto"/>
              <w:left w:val="nil"/>
              <w:bottom w:val="single" w:sz="4" w:space="0" w:color="auto"/>
              <w:right w:val="nil"/>
            </w:tcBorders>
            <w:shd w:val="clear" w:color="auto" w:fill="auto"/>
            <w:noWrap/>
            <w:vAlign w:val="center"/>
            <w:hideMark/>
          </w:tcPr>
          <w:p w14:paraId="25E1B295" w14:textId="77777777" w:rsidR="006B1B1A" w:rsidRPr="006B1B1A" w:rsidRDefault="006B1B1A" w:rsidP="006B1B1A">
            <w:pPr>
              <w:spacing w:line="360" w:lineRule="auto"/>
              <w:rPr>
                <w:rFonts w:ascii="Verdana" w:hAnsi="Verdana" w:cs="Arial"/>
                <w:b/>
                <w:bCs/>
              </w:rPr>
            </w:pPr>
            <w:r w:rsidRPr="006B1B1A">
              <w:rPr>
                <w:rFonts w:ascii="Verdana" w:hAnsi="Verdana" w:cs="Arial"/>
                <w:b/>
                <w:bCs/>
              </w:rPr>
              <w:t>INDICATORII ECHILIBRULUI FINANCIAR</w:t>
            </w:r>
          </w:p>
        </w:tc>
      </w:tr>
      <w:tr w:rsidR="006B1B1A" w:rsidRPr="00E43F63" w14:paraId="1C1E3141" w14:textId="77777777" w:rsidTr="00633B0A">
        <w:trPr>
          <w:trHeight w:val="238"/>
        </w:trPr>
        <w:tc>
          <w:tcPr>
            <w:tcW w:w="5367" w:type="dxa"/>
            <w:gridSpan w:val="3"/>
            <w:tcBorders>
              <w:top w:val="single" w:sz="4" w:space="0" w:color="auto"/>
              <w:left w:val="nil"/>
              <w:bottom w:val="single" w:sz="4" w:space="0" w:color="auto"/>
              <w:right w:val="nil"/>
            </w:tcBorders>
            <w:shd w:val="clear" w:color="auto" w:fill="auto"/>
            <w:noWrap/>
            <w:vAlign w:val="center"/>
            <w:hideMark/>
          </w:tcPr>
          <w:p w14:paraId="5C31F7AB" w14:textId="5F09D710" w:rsidR="006B1B1A" w:rsidRPr="006B1B1A" w:rsidRDefault="00633B0A" w:rsidP="006B1B1A">
            <w:pPr>
              <w:spacing w:line="360" w:lineRule="auto"/>
              <w:jc w:val="center"/>
              <w:rPr>
                <w:rFonts w:ascii="Verdana" w:hAnsi="Verdana" w:cs="Arial"/>
                <w:b/>
                <w:bCs/>
                <w:u w:val="single"/>
                <w:lang w:val="it-IT"/>
              </w:rPr>
            </w:pPr>
            <w:r>
              <w:rPr>
                <w:rFonts w:ascii="Verdana" w:hAnsi="Verdana" w:cs="Arial"/>
                <w:b/>
                <w:bCs/>
                <w:u w:val="single"/>
                <w:lang w:val="it-IT"/>
              </w:rPr>
              <w:t>S</w:t>
            </w:r>
            <w:r w:rsidR="006B1B1A" w:rsidRPr="006B1B1A">
              <w:rPr>
                <w:rFonts w:ascii="Verdana" w:hAnsi="Verdana" w:cs="Arial"/>
                <w:b/>
                <w:bCs/>
                <w:u w:val="single"/>
                <w:lang w:val="it-IT"/>
              </w:rPr>
              <w:t xml:space="preserve">umele sunt indicate in Lei </w:t>
            </w:r>
          </w:p>
        </w:tc>
        <w:tc>
          <w:tcPr>
            <w:tcW w:w="1628" w:type="dxa"/>
            <w:tcBorders>
              <w:top w:val="nil"/>
              <w:left w:val="nil"/>
              <w:bottom w:val="single" w:sz="4" w:space="0" w:color="auto"/>
              <w:right w:val="nil"/>
            </w:tcBorders>
            <w:shd w:val="clear" w:color="auto" w:fill="auto"/>
            <w:noWrap/>
            <w:vAlign w:val="center"/>
            <w:hideMark/>
          </w:tcPr>
          <w:p w14:paraId="03F7515D" w14:textId="77777777" w:rsidR="006B1B1A" w:rsidRPr="006B1B1A" w:rsidRDefault="006B1B1A" w:rsidP="006B1B1A">
            <w:pPr>
              <w:spacing w:line="360" w:lineRule="auto"/>
              <w:jc w:val="right"/>
              <w:rPr>
                <w:rFonts w:ascii="Verdana" w:hAnsi="Verdana" w:cs="Arial"/>
                <w:lang w:val="it-IT"/>
              </w:rPr>
            </w:pPr>
            <w:r w:rsidRPr="006B1B1A">
              <w:rPr>
                <w:rFonts w:ascii="Verdana" w:hAnsi="Verdana" w:cs="Arial"/>
                <w:lang w:val="it-IT"/>
              </w:rPr>
              <w:t> </w:t>
            </w:r>
          </w:p>
        </w:tc>
        <w:tc>
          <w:tcPr>
            <w:tcW w:w="957" w:type="dxa"/>
            <w:tcBorders>
              <w:top w:val="nil"/>
              <w:left w:val="nil"/>
              <w:bottom w:val="single" w:sz="4" w:space="0" w:color="auto"/>
              <w:right w:val="nil"/>
            </w:tcBorders>
            <w:shd w:val="clear" w:color="auto" w:fill="auto"/>
            <w:noWrap/>
            <w:vAlign w:val="center"/>
            <w:hideMark/>
          </w:tcPr>
          <w:p w14:paraId="41F90206" w14:textId="77777777" w:rsidR="006B1B1A" w:rsidRPr="006B1B1A" w:rsidRDefault="006B1B1A" w:rsidP="006B1B1A">
            <w:pPr>
              <w:spacing w:line="360" w:lineRule="auto"/>
              <w:jc w:val="right"/>
              <w:rPr>
                <w:rFonts w:ascii="Verdana" w:hAnsi="Verdana" w:cs="Arial"/>
                <w:lang w:val="it-IT"/>
              </w:rPr>
            </w:pPr>
            <w:r w:rsidRPr="006B1B1A">
              <w:rPr>
                <w:rFonts w:ascii="Verdana" w:hAnsi="Verdana" w:cs="Arial"/>
                <w:lang w:val="it-IT"/>
              </w:rPr>
              <w:t> </w:t>
            </w:r>
          </w:p>
        </w:tc>
        <w:tc>
          <w:tcPr>
            <w:tcW w:w="1324" w:type="dxa"/>
            <w:tcBorders>
              <w:top w:val="nil"/>
              <w:left w:val="nil"/>
              <w:bottom w:val="single" w:sz="4" w:space="0" w:color="auto"/>
              <w:right w:val="nil"/>
            </w:tcBorders>
            <w:shd w:val="clear" w:color="auto" w:fill="auto"/>
            <w:noWrap/>
            <w:vAlign w:val="center"/>
            <w:hideMark/>
          </w:tcPr>
          <w:p w14:paraId="08CF8496" w14:textId="77777777" w:rsidR="006B1B1A" w:rsidRPr="006B1B1A" w:rsidRDefault="006B1B1A" w:rsidP="006B1B1A">
            <w:pPr>
              <w:spacing w:line="360" w:lineRule="auto"/>
              <w:jc w:val="right"/>
              <w:rPr>
                <w:rFonts w:ascii="Verdana" w:hAnsi="Verdana" w:cs="Arial"/>
                <w:lang w:val="it-IT"/>
              </w:rPr>
            </w:pPr>
            <w:r w:rsidRPr="006B1B1A">
              <w:rPr>
                <w:rFonts w:ascii="Verdana" w:hAnsi="Verdana" w:cs="Arial"/>
                <w:lang w:val="it-IT"/>
              </w:rPr>
              <w:t> </w:t>
            </w:r>
          </w:p>
        </w:tc>
      </w:tr>
      <w:tr w:rsidR="006B1B1A" w:rsidRPr="006B1B1A" w14:paraId="40BEF920" w14:textId="77777777" w:rsidTr="00633B0A">
        <w:trPr>
          <w:trHeight w:val="238"/>
        </w:trPr>
        <w:tc>
          <w:tcPr>
            <w:tcW w:w="2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45E62" w14:textId="77777777" w:rsidR="006B1B1A" w:rsidRPr="006B1B1A" w:rsidRDefault="006B1B1A" w:rsidP="006B1B1A">
            <w:pPr>
              <w:spacing w:line="360" w:lineRule="auto"/>
              <w:jc w:val="center"/>
              <w:rPr>
                <w:rFonts w:ascii="Verdana" w:hAnsi="Verdana" w:cs="Arial"/>
                <w:lang w:val="it-IT"/>
              </w:rPr>
            </w:pP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5B24A" w14:textId="1F20E923" w:rsidR="006B1B1A" w:rsidRPr="00C54445" w:rsidRDefault="00C54445" w:rsidP="006B1B1A">
            <w:pPr>
              <w:spacing w:line="360" w:lineRule="auto"/>
              <w:jc w:val="center"/>
              <w:rPr>
                <w:rFonts w:ascii="Verdana" w:hAnsi="Verdana" w:cs="Arial"/>
                <w:b/>
                <w:bCs/>
                <w:u w:val="single"/>
                <w:lang w:val="ro-MO"/>
              </w:rPr>
            </w:pPr>
            <w:r>
              <w:rPr>
                <w:rFonts w:ascii="Verdana" w:hAnsi="Verdana" w:cs="Arial"/>
                <w:b/>
                <w:bCs/>
                <w:u w:val="single"/>
              </w:rPr>
              <w:t>20</w:t>
            </w:r>
            <w:r>
              <w:rPr>
                <w:rFonts w:ascii="Verdana" w:hAnsi="Verdana" w:cs="Arial"/>
                <w:b/>
                <w:bCs/>
                <w:u w:val="single"/>
                <w:lang w:val="ro-MO"/>
              </w:rPr>
              <w:t>19</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58ECF" w14:textId="0FA3D41E" w:rsidR="006B1B1A" w:rsidRPr="00C54445" w:rsidRDefault="00C54445" w:rsidP="006B1B1A">
            <w:pPr>
              <w:spacing w:line="360" w:lineRule="auto"/>
              <w:jc w:val="center"/>
              <w:rPr>
                <w:rFonts w:ascii="Verdana" w:hAnsi="Verdana" w:cs="Arial"/>
                <w:b/>
                <w:bCs/>
                <w:u w:val="single"/>
                <w:lang w:val="ro-MO"/>
              </w:rPr>
            </w:pPr>
            <w:r>
              <w:rPr>
                <w:rFonts w:ascii="Verdana" w:hAnsi="Verdana" w:cs="Arial"/>
                <w:b/>
                <w:bCs/>
                <w:u w:val="single"/>
              </w:rPr>
              <w:t>20</w:t>
            </w:r>
            <w:r>
              <w:rPr>
                <w:rFonts w:ascii="Verdana" w:hAnsi="Verdana" w:cs="Arial"/>
                <w:b/>
                <w:bCs/>
                <w:u w:val="single"/>
                <w:lang w:val="ro-MO"/>
              </w:rPr>
              <w:t>20</w:t>
            </w: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47170" w14:textId="4E54F3E5" w:rsidR="006B1B1A" w:rsidRPr="00C54445" w:rsidRDefault="00C54445" w:rsidP="006B1B1A">
            <w:pPr>
              <w:spacing w:line="360" w:lineRule="auto"/>
              <w:jc w:val="center"/>
              <w:rPr>
                <w:rFonts w:ascii="Verdana" w:hAnsi="Verdana" w:cs="Arial"/>
                <w:b/>
                <w:bCs/>
                <w:u w:val="single"/>
                <w:lang w:val="ro-MO"/>
              </w:rPr>
            </w:pPr>
            <w:r>
              <w:rPr>
                <w:rFonts w:ascii="Verdana" w:hAnsi="Verdana" w:cs="Arial"/>
                <w:b/>
                <w:bCs/>
                <w:u w:val="single"/>
              </w:rPr>
              <w:t>202</w:t>
            </w:r>
            <w:r>
              <w:rPr>
                <w:rFonts w:ascii="Verdana" w:hAnsi="Verdana" w:cs="Arial"/>
                <w:b/>
                <w:bCs/>
                <w:u w:val="single"/>
                <w:lang w:val="ro-MO"/>
              </w:rPr>
              <w:t>1</w:t>
            </w:r>
          </w:p>
        </w:tc>
        <w:tc>
          <w:tcPr>
            <w:tcW w:w="22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0D883" w14:textId="77E01084" w:rsidR="006B1B1A" w:rsidRPr="000176B4" w:rsidRDefault="00406F78" w:rsidP="006B1B1A">
            <w:pPr>
              <w:spacing w:line="360" w:lineRule="auto"/>
              <w:jc w:val="center"/>
              <w:rPr>
                <w:rFonts w:ascii="Verdana" w:hAnsi="Verdana" w:cs="Arial"/>
                <w:b/>
                <w:bCs/>
                <w:u w:val="single"/>
                <w:lang w:val="ro-MO"/>
              </w:rPr>
            </w:pPr>
            <w:r>
              <w:rPr>
                <w:rFonts w:ascii="Verdana" w:hAnsi="Verdana" w:cs="Arial"/>
                <w:b/>
                <w:bCs/>
                <w:u w:val="single"/>
              </w:rPr>
              <w:t>202</w:t>
            </w:r>
            <w:r>
              <w:rPr>
                <w:rFonts w:ascii="Verdana" w:hAnsi="Verdana" w:cs="Arial"/>
                <w:b/>
                <w:bCs/>
                <w:u w:val="single"/>
                <w:lang w:val="ro-MO"/>
              </w:rPr>
              <w:t>1</w:t>
            </w:r>
            <w:r>
              <w:rPr>
                <w:rFonts w:ascii="Verdana" w:hAnsi="Verdana" w:cs="Arial"/>
                <w:b/>
                <w:bCs/>
                <w:u w:val="single"/>
              </w:rPr>
              <w:t xml:space="preserve"> faţă de 20</w:t>
            </w:r>
            <w:r>
              <w:rPr>
                <w:rFonts w:ascii="Verdana" w:hAnsi="Verdana" w:cs="Arial"/>
                <w:b/>
                <w:bCs/>
                <w:u w:val="single"/>
                <w:lang w:val="ro-MO"/>
              </w:rPr>
              <w:t>20</w:t>
            </w:r>
            <w:r w:rsidR="000176B4">
              <w:rPr>
                <w:rFonts w:ascii="Verdana" w:hAnsi="Verdana" w:cs="Arial"/>
                <w:b/>
                <w:bCs/>
                <w:u w:val="single"/>
              </w:rPr>
              <w:t xml:space="preserve">, </w:t>
            </w:r>
            <w:r w:rsidR="000176B4">
              <w:rPr>
                <w:rFonts w:ascii="Verdana" w:hAnsi="Verdana" w:cs="Arial"/>
                <w:b/>
                <w:bCs/>
                <w:u w:val="single"/>
                <w:lang w:val="ro-MO"/>
              </w:rPr>
              <w:t xml:space="preserve"> </w:t>
            </w:r>
            <w:r w:rsidR="000176B4">
              <w:rPr>
                <w:rFonts w:ascii="Verdana" w:hAnsi="Verdana" w:cs="Arial"/>
                <w:b/>
                <w:bCs/>
                <w:u w:val="single"/>
              </w:rPr>
              <w:t>+</w:t>
            </w:r>
          </w:p>
        </w:tc>
      </w:tr>
      <w:tr w:rsidR="00C54445" w:rsidRPr="006B1B1A" w14:paraId="3B0144F4" w14:textId="77777777" w:rsidTr="00406F78">
        <w:trPr>
          <w:trHeight w:val="303"/>
        </w:trPr>
        <w:tc>
          <w:tcPr>
            <w:tcW w:w="2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80ACD" w14:textId="77777777" w:rsidR="00C54445" w:rsidRPr="00633B0A" w:rsidRDefault="00C54445" w:rsidP="006B1B1A">
            <w:pPr>
              <w:spacing w:line="360" w:lineRule="auto"/>
              <w:rPr>
                <w:rFonts w:ascii="Verdana" w:hAnsi="Verdana" w:cs="Arial"/>
                <w:b/>
                <w:bCs/>
                <w:sz w:val="20"/>
                <w:szCs w:val="20"/>
              </w:rPr>
            </w:pPr>
            <w:r w:rsidRPr="00633B0A">
              <w:rPr>
                <w:rFonts w:ascii="Verdana" w:hAnsi="Verdana" w:cs="Arial"/>
                <w:b/>
                <w:bCs/>
                <w:sz w:val="20"/>
                <w:szCs w:val="20"/>
              </w:rPr>
              <w:t>Activul net contabil (ANC)</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353EF" w14:textId="714CE5C2" w:rsidR="00C54445" w:rsidRPr="00633B0A" w:rsidRDefault="00C54445" w:rsidP="006B1B1A">
            <w:pPr>
              <w:spacing w:line="360" w:lineRule="auto"/>
              <w:jc w:val="center"/>
              <w:rPr>
                <w:rFonts w:ascii="Verdana" w:hAnsi="Verdana" w:cs="Arial"/>
                <w:sz w:val="18"/>
                <w:szCs w:val="18"/>
                <w:lang w:val="en-US"/>
              </w:rPr>
            </w:pPr>
            <w:r w:rsidRPr="00633B0A">
              <w:rPr>
                <w:rFonts w:ascii="Verdana" w:hAnsi="Verdana" w:cs="Arial"/>
                <w:sz w:val="18"/>
                <w:szCs w:val="18"/>
                <w:lang w:val="en-US"/>
              </w:rPr>
              <w:t>125 066 769.0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7BC3D" w14:textId="20BF3872" w:rsidR="00C54445" w:rsidRPr="00633B0A" w:rsidRDefault="00C54445" w:rsidP="006B1B1A">
            <w:pPr>
              <w:spacing w:line="360" w:lineRule="auto"/>
              <w:jc w:val="center"/>
              <w:rPr>
                <w:rFonts w:ascii="Verdana" w:hAnsi="Verdana" w:cs="Arial"/>
                <w:sz w:val="18"/>
                <w:szCs w:val="18"/>
                <w:lang w:val="en-US"/>
              </w:rPr>
            </w:pPr>
            <w:r w:rsidRPr="00633B0A">
              <w:rPr>
                <w:rFonts w:ascii="Verdana" w:hAnsi="Verdana" w:cs="Arial"/>
                <w:sz w:val="18"/>
                <w:szCs w:val="18"/>
                <w:lang w:val="en-US"/>
              </w:rPr>
              <w:t>119 005 228.0</w:t>
            </w: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D1D6B" w14:textId="1D1D4A0C" w:rsidR="00C54445" w:rsidRPr="00633B0A" w:rsidRDefault="00406F78" w:rsidP="006B1B1A">
            <w:pPr>
              <w:spacing w:line="360" w:lineRule="auto"/>
              <w:jc w:val="center"/>
              <w:rPr>
                <w:rFonts w:ascii="Verdana" w:hAnsi="Verdana" w:cs="Arial"/>
                <w:sz w:val="18"/>
                <w:szCs w:val="18"/>
                <w:lang w:val="en-US"/>
              </w:rPr>
            </w:pPr>
            <w:r>
              <w:rPr>
                <w:rFonts w:ascii="Verdana" w:hAnsi="Verdana" w:cs="Arial"/>
                <w:sz w:val="18"/>
                <w:szCs w:val="18"/>
                <w:lang w:val="en-US"/>
              </w:rPr>
              <w:t>126 313</w:t>
            </w:r>
            <w:r w:rsidR="007B7A90">
              <w:rPr>
                <w:rFonts w:ascii="Verdana" w:hAnsi="Verdana" w:cs="Arial"/>
                <w:sz w:val="18"/>
                <w:szCs w:val="18"/>
                <w:lang w:val="en-US"/>
              </w:rPr>
              <w:t> </w:t>
            </w:r>
            <w:r>
              <w:rPr>
                <w:rFonts w:ascii="Verdana" w:hAnsi="Verdana" w:cs="Arial"/>
                <w:sz w:val="18"/>
                <w:szCs w:val="18"/>
                <w:lang w:val="en-US"/>
              </w:rPr>
              <w:t>073</w:t>
            </w:r>
            <w:r w:rsidR="007B7A90">
              <w:rPr>
                <w:rFonts w:ascii="Verdana" w:hAnsi="Verdana" w:cs="Arial"/>
                <w:sz w:val="18"/>
                <w:szCs w:val="18"/>
                <w:lang w:val="en-US"/>
              </w:rPr>
              <w:t>.0</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E609F" w14:textId="1A4C296D" w:rsidR="00C54445" w:rsidRPr="00633B0A" w:rsidRDefault="00C54445" w:rsidP="006B1B1A">
            <w:pPr>
              <w:spacing w:line="360" w:lineRule="auto"/>
              <w:jc w:val="center"/>
              <w:rPr>
                <w:rFonts w:ascii="Verdana" w:hAnsi="Verdana" w:cs="Arial"/>
                <w:i/>
                <w:iCs/>
                <w:sz w:val="18"/>
                <w:szCs w:val="18"/>
                <w:lang w:val="en-US"/>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D89EE" w14:textId="7897B01E" w:rsidR="00C54445" w:rsidRPr="00633B0A" w:rsidRDefault="00406F78" w:rsidP="006B1B1A">
            <w:pPr>
              <w:spacing w:line="360" w:lineRule="auto"/>
              <w:jc w:val="center"/>
              <w:rPr>
                <w:rFonts w:ascii="Verdana" w:hAnsi="Verdana" w:cs="Arial"/>
                <w:i/>
                <w:iCs/>
                <w:sz w:val="18"/>
                <w:szCs w:val="18"/>
                <w:lang w:val="en-US"/>
              </w:rPr>
            </w:pPr>
            <w:r>
              <w:rPr>
                <w:rFonts w:ascii="Verdana" w:hAnsi="Verdana" w:cs="Arial"/>
                <w:i/>
                <w:iCs/>
                <w:sz w:val="18"/>
                <w:szCs w:val="18"/>
                <w:lang w:val="en-US"/>
              </w:rPr>
              <w:t>7 307 845.0</w:t>
            </w:r>
          </w:p>
        </w:tc>
      </w:tr>
      <w:tr w:rsidR="00C54445" w:rsidRPr="006B1B1A" w14:paraId="109CC62F" w14:textId="77777777" w:rsidTr="00406F78">
        <w:trPr>
          <w:trHeight w:val="238"/>
        </w:trPr>
        <w:tc>
          <w:tcPr>
            <w:tcW w:w="2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F2825" w14:textId="77777777" w:rsidR="00C54445" w:rsidRPr="00633B0A" w:rsidRDefault="00C54445" w:rsidP="006B1B1A">
            <w:pPr>
              <w:spacing w:line="360" w:lineRule="auto"/>
              <w:rPr>
                <w:rFonts w:ascii="Verdana" w:hAnsi="Verdana" w:cs="Arial"/>
                <w:b/>
                <w:bCs/>
                <w:sz w:val="20"/>
                <w:szCs w:val="20"/>
              </w:rPr>
            </w:pPr>
            <w:r w:rsidRPr="00633B0A">
              <w:rPr>
                <w:rFonts w:ascii="Verdana" w:hAnsi="Verdana" w:cs="Arial"/>
                <w:b/>
                <w:bCs/>
                <w:sz w:val="20"/>
                <w:szCs w:val="20"/>
              </w:rPr>
              <w:t>Fondul de rulment (FR)</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3F5AC" w14:textId="2E173C90" w:rsidR="00C54445" w:rsidRPr="00633B0A" w:rsidRDefault="00C54445" w:rsidP="006B1B1A">
            <w:pPr>
              <w:spacing w:line="360" w:lineRule="auto"/>
              <w:jc w:val="center"/>
              <w:rPr>
                <w:rFonts w:ascii="Verdana" w:hAnsi="Verdana" w:cs="Arial"/>
                <w:sz w:val="18"/>
                <w:szCs w:val="18"/>
                <w:lang w:val="en-US"/>
              </w:rPr>
            </w:pPr>
            <w:r w:rsidRPr="00633B0A">
              <w:rPr>
                <w:rFonts w:ascii="Verdana" w:hAnsi="Verdana" w:cs="Arial"/>
                <w:sz w:val="18"/>
                <w:szCs w:val="18"/>
                <w:lang w:val="en-US"/>
              </w:rPr>
              <w:t>76 119 731.0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4A658" w14:textId="62E52B9A" w:rsidR="00C54445" w:rsidRPr="00633B0A" w:rsidRDefault="00C54445" w:rsidP="006B1B1A">
            <w:pPr>
              <w:spacing w:line="360" w:lineRule="auto"/>
              <w:jc w:val="center"/>
              <w:rPr>
                <w:rFonts w:ascii="Verdana" w:hAnsi="Verdana" w:cs="Arial"/>
                <w:sz w:val="18"/>
                <w:szCs w:val="18"/>
                <w:lang w:val="en-US"/>
              </w:rPr>
            </w:pPr>
            <w:r w:rsidRPr="00633B0A">
              <w:rPr>
                <w:rFonts w:ascii="Verdana" w:hAnsi="Verdana" w:cs="Arial"/>
                <w:sz w:val="18"/>
                <w:szCs w:val="18"/>
                <w:lang w:val="en-US"/>
              </w:rPr>
              <w:t>74 886 778.0</w:t>
            </w:r>
          </w:p>
        </w:tc>
        <w:tc>
          <w:tcPr>
            <w:tcW w:w="16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E5628" w14:textId="6DBD1BF6" w:rsidR="00C54445" w:rsidRPr="00633B0A" w:rsidRDefault="00C54445" w:rsidP="006B1B1A">
            <w:pPr>
              <w:spacing w:line="360" w:lineRule="auto"/>
              <w:jc w:val="center"/>
              <w:rPr>
                <w:rFonts w:ascii="Verdana" w:hAnsi="Verdana" w:cs="Arial"/>
                <w:sz w:val="18"/>
                <w:szCs w:val="18"/>
                <w:lang w:val="en-US"/>
              </w:rPr>
            </w:pPr>
            <w:r>
              <w:rPr>
                <w:rFonts w:ascii="Verdana" w:hAnsi="Verdana" w:cs="Arial"/>
                <w:sz w:val="18"/>
                <w:szCs w:val="18"/>
                <w:lang w:val="en-US"/>
              </w:rPr>
              <w:t>81 395 807.0</w:t>
            </w:r>
          </w:p>
        </w:tc>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C34B7" w14:textId="037A7F34" w:rsidR="00C54445" w:rsidRPr="00633B0A" w:rsidRDefault="00C54445" w:rsidP="00406F78">
            <w:pPr>
              <w:spacing w:line="360" w:lineRule="auto"/>
              <w:rPr>
                <w:rFonts w:ascii="Verdana" w:hAnsi="Verdana" w:cs="Arial"/>
                <w:i/>
                <w:iCs/>
                <w:sz w:val="18"/>
                <w:szCs w:val="18"/>
                <w:lang w:val="en-US"/>
              </w:rPr>
            </w:pP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F37CF" w14:textId="26D29FD8" w:rsidR="00C54445" w:rsidRPr="00633B0A" w:rsidRDefault="00406F78" w:rsidP="00406F78">
            <w:pPr>
              <w:spacing w:line="360" w:lineRule="auto"/>
              <w:rPr>
                <w:rFonts w:ascii="Verdana" w:hAnsi="Verdana" w:cs="Arial"/>
                <w:i/>
                <w:iCs/>
                <w:sz w:val="18"/>
                <w:szCs w:val="18"/>
                <w:lang w:val="en-US"/>
              </w:rPr>
            </w:pPr>
            <w:r>
              <w:rPr>
                <w:rFonts w:ascii="Verdana" w:hAnsi="Verdana" w:cs="Arial"/>
                <w:i/>
                <w:iCs/>
                <w:sz w:val="18"/>
                <w:szCs w:val="18"/>
                <w:lang w:val="en-US"/>
              </w:rPr>
              <w:t>6 509 029.0</w:t>
            </w:r>
          </w:p>
        </w:tc>
      </w:tr>
      <w:tr w:rsidR="00C54445" w:rsidRPr="006B1B1A" w14:paraId="6669F962" w14:textId="77777777" w:rsidTr="00406F78">
        <w:trPr>
          <w:trHeight w:val="238"/>
        </w:trPr>
        <w:tc>
          <w:tcPr>
            <w:tcW w:w="2261" w:type="dxa"/>
            <w:tcBorders>
              <w:top w:val="single" w:sz="4" w:space="0" w:color="auto"/>
            </w:tcBorders>
            <w:shd w:val="clear" w:color="auto" w:fill="auto"/>
            <w:noWrap/>
            <w:vAlign w:val="center"/>
          </w:tcPr>
          <w:p w14:paraId="696BC593" w14:textId="01B5581A" w:rsidR="00C54445" w:rsidRPr="00633B0A" w:rsidRDefault="00C54445" w:rsidP="006B1B1A">
            <w:pPr>
              <w:spacing w:line="360" w:lineRule="auto"/>
              <w:rPr>
                <w:rFonts w:ascii="Verdana" w:hAnsi="Verdana" w:cs="Arial"/>
                <w:b/>
                <w:bCs/>
                <w:sz w:val="20"/>
                <w:szCs w:val="20"/>
                <w:lang w:val="en-US"/>
              </w:rPr>
            </w:pPr>
          </w:p>
        </w:tc>
        <w:tc>
          <w:tcPr>
            <w:tcW w:w="1553" w:type="dxa"/>
            <w:tcBorders>
              <w:top w:val="single" w:sz="4" w:space="0" w:color="auto"/>
            </w:tcBorders>
            <w:shd w:val="clear" w:color="auto" w:fill="auto"/>
            <w:noWrap/>
            <w:vAlign w:val="center"/>
          </w:tcPr>
          <w:p w14:paraId="668783B3" w14:textId="59C1FA8A" w:rsidR="00C54445" w:rsidRPr="00633B0A" w:rsidRDefault="00C54445" w:rsidP="006B1B1A">
            <w:pPr>
              <w:spacing w:line="360" w:lineRule="auto"/>
              <w:jc w:val="center"/>
              <w:rPr>
                <w:rFonts w:ascii="Verdana" w:hAnsi="Verdana" w:cs="Arial"/>
                <w:sz w:val="18"/>
                <w:szCs w:val="18"/>
                <w:lang w:val="en-US"/>
              </w:rPr>
            </w:pPr>
          </w:p>
        </w:tc>
        <w:tc>
          <w:tcPr>
            <w:tcW w:w="1553" w:type="dxa"/>
            <w:tcBorders>
              <w:top w:val="single" w:sz="4" w:space="0" w:color="auto"/>
            </w:tcBorders>
            <w:shd w:val="clear" w:color="auto" w:fill="auto"/>
            <w:noWrap/>
            <w:vAlign w:val="center"/>
          </w:tcPr>
          <w:p w14:paraId="77D4480F" w14:textId="30A8E0BA" w:rsidR="00C54445" w:rsidRPr="00633B0A" w:rsidRDefault="00C54445" w:rsidP="006B1B1A">
            <w:pPr>
              <w:spacing w:line="360" w:lineRule="auto"/>
              <w:jc w:val="center"/>
              <w:rPr>
                <w:rFonts w:ascii="Verdana" w:hAnsi="Verdana" w:cs="Arial"/>
                <w:sz w:val="18"/>
                <w:szCs w:val="18"/>
                <w:lang w:val="en-US"/>
              </w:rPr>
            </w:pPr>
          </w:p>
        </w:tc>
        <w:tc>
          <w:tcPr>
            <w:tcW w:w="1628" w:type="dxa"/>
            <w:tcBorders>
              <w:top w:val="single" w:sz="4" w:space="0" w:color="auto"/>
            </w:tcBorders>
            <w:shd w:val="clear" w:color="auto" w:fill="auto"/>
            <w:noWrap/>
            <w:vAlign w:val="center"/>
          </w:tcPr>
          <w:p w14:paraId="25DD6614" w14:textId="68236364" w:rsidR="00C54445" w:rsidRPr="00633B0A" w:rsidRDefault="00C54445" w:rsidP="006B1B1A">
            <w:pPr>
              <w:spacing w:line="360" w:lineRule="auto"/>
              <w:jc w:val="center"/>
              <w:rPr>
                <w:rFonts w:ascii="Verdana" w:hAnsi="Verdana" w:cs="Arial"/>
                <w:sz w:val="18"/>
                <w:szCs w:val="18"/>
                <w:lang w:val="en-US"/>
              </w:rPr>
            </w:pPr>
          </w:p>
        </w:tc>
        <w:tc>
          <w:tcPr>
            <w:tcW w:w="957" w:type="dxa"/>
            <w:tcBorders>
              <w:top w:val="single" w:sz="4" w:space="0" w:color="auto"/>
            </w:tcBorders>
            <w:shd w:val="clear" w:color="auto" w:fill="auto"/>
            <w:noWrap/>
            <w:vAlign w:val="center"/>
          </w:tcPr>
          <w:p w14:paraId="39A1E635" w14:textId="29DB9657" w:rsidR="00C54445" w:rsidRPr="00633B0A" w:rsidRDefault="00C54445" w:rsidP="006B1B1A">
            <w:pPr>
              <w:spacing w:line="360" w:lineRule="auto"/>
              <w:jc w:val="center"/>
              <w:rPr>
                <w:rFonts w:ascii="Verdana" w:hAnsi="Verdana" w:cs="Arial"/>
                <w:i/>
                <w:iCs/>
                <w:sz w:val="18"/>
                <w:szCs w:val="18"/>
                <w:lang w:val="en-US"/>
              </w:rPr>
            </w:pPr>
          </w:p>
        </w:tc>
        <w:tc>
          <w:tcPr>
            <w:tcW w:w="1324" w:type="dxa"/>
            <w:tcBorders>
              <w:top w:val="single" w:sz="4" w:space="0" w:color="auto"/>
            </w:tcBorders>
            <w:shd w:val="clear" w:color="auto" w:fill="auto"/>
            <w:noWrap/>
            <w:vAlign w:val="center"/>
          </w:tcPr>
          <w:p w14:paraId="13094A09" w14:textId="5C32F486" w:rsidR="00C54445" w:rsidRPr="00633B0A" w:rsidRDefault="00C54445" w:rsidP="006B1B1A">
            <w:pPr>
              <w:spacing w:line="360" w:lineRule="auto"/>
              <w:jc w:val="center"/>
              <w:rPr>
                <w:rFonts w:ascii="Verdana" w:hAnsi="Verdana" w:cs="Arial"/>
                <w:i/>
                <w:iCs/>
                <w:sz w:val="18"/>
                <w:szCs w:val="18"/>
                <w:lang w:val="en-US"/>
              </w:rPr>
            </w:pPr>
          </w:p>
        </w:tc>
      </w:tr>
      <w:tr w:rsidR="00C54445" w:rsidRPr="006B1B1A" w14:paraId="11183F90" w14:textId="77777777" w:rsidTr="00406F78">
        <w:trPr>
          <w:trHeight w:val="238"/>
        </w:trPr>
        <w:tc>
          <w:tcPr>
            <w:tcW w:w="2261" w:type="dxa"/>
            <w:shd w:val="clear" w:color="auto" w:fill="auto"/>
            <w:noWrap/>
            <w:vAlign w:val="center"/>
          </w:tcPr>
          <w:p w14:paraId="0A9114B3" w14:textId="2D05904C" w:rsidR="00C54445" w:rsidRPr="00633B0A" w:rsidRDefault="00C54445" w:rsidP="006B1B1A">
            <w:pPr>
              <w:spacing w:line="360" w:lineRule="auto"/>
              <w:rPr>
                <w:rFonts w:ascii="Verdana" w:hAnsi="Verdana" w:cs="Arial"/>
                <w:b/>
                <w:bCs/>
                <w:sz w:val="20"/>
                <w:szCs w:val="20"/>
              </w:rPr>
            </w:pPr>
          </w:p>
        </w:tc>
        <w:tc>
          <w:tcPr>
            <w:tcW w:w="1553" w:type="dxa"/>
            <w:shd w:val="clear" w:color="auto" w:fill="auto"/>
            <w:noWrap/>
            <w:vAlign w:val="center"/>
          </w:tcPr>
          <w:p w14:paraId="7AD3C04F" w14:textId="6DF3620D" w:rsidR="00C54445" w:rsidRPr="00633B0A" w:rsidRDefault="00C54445" w:rsidP="006B1B1A">
            <w:pPr>
              <w:spacing w:line="360" w:lineRule="auto"/>
              <w:jc w:val="center"/>
              <w:rPr>
                <w:rFonts w:ascii="Verdana" w:hAnsi="Verdana" w:cs="Arial"/>
                <w:sz w:val="18"/>
                <w:szCs w:val="18"/>
                <w:lang w:val="en-US"/>
              </w:rPr>
            </w:pPr>
          </w:p>
        </w:tc>
        <w:tc>
          <w:tcPr>
            <w:tcW w:w="1553" w:type="dxa"/>
            <w:shd w:val="clear" w:color="auto" w:fill="auto"/>
            <w:noWrap/>
            <w:vAlign w:val="center"/>
          </w:tcPr>
          <w:p w14:paraId="28859A20" w14:textId="0EC9C767" w:rsidR="00C54445" w:rsidRPr="00633B0A" w:rsidRDefault="00C54445" w:rsidP="006B1B1A">
            <w:pPr>
              <w:spacing w:line="360" w:lineRule="auto"/>
              <w:jc w:val="center"/>
              <w:rPr>
                <w:rFonts w:ascii="Verdana" w:hAnsi="Verdana" w:cs="Arial"/>
                <w:sz w:val="18"/>
                <w:szCs w:val="18"/>
                <w:lang w:val="en-US"/>
              </w:rPr>
            </w:pPr>
          </w:p>
        </w:tc>
        <w:tc>
          <w:tcPr>
            <w:tcW w:w="1628" w:type="dxa"/>
            <w:shd w:val="clear" w:color="auto" w:fill="auto"/>
            <w:noWrap/>
            <w:vAlign w:val="center"/>
          </w:tcPr>
          <w:p w14:paraId="2876882E" w14:textId="23985F12" w:rsidR="00C54445" w:rsidRPr="00633B0A" w:rsidRDefault="00C54445" w:rsidP="006B1B1A">
            <w:pPr>
              <w:spacing w:line="360" w:lineRule="auto"/>
              <w:jc w:val="center"/>
              <w:rPr>
                <w:rFonts w:ascii="Verdana" w:hAnsi="Verdana" w:cs="Arial"/>
                <w:sz w:val="18"/>
                <w:szCs w:val="18"/>
                <w:lang w:val="en-US"/>
              </w:rPr>
            </w:pPr>
          </w:p>
        </w:tc>
        <w:tc>
          <w:tcPr>
            <w:tcW w:w="957" w:type="dxa"/>
            <w:shd w:val="clear" w:color="auto" w:fill="auto"/>
            <w:noWrap/>
            <w:vAlign w:val="center"/>
          </w:tcPr>
          <w:p w14:paraId="66531C48" w14:textId="498BAF1D" w:rsidR="00C54445" w:rsidRPr="00633B0A" w:rsidRDefault="00C54445" w:rsidP="006B1B1A">
            <w:pPr>
              <w:spacing w:line="360" w:lineRule="auto"/>
              <w:jc w:val="center"/>
              <w:rPr>
                <w:rFonts w:ascii="Verdana" w:hAnsi="Verdana" w:cs="Arial"/>
                <w:i/>
                <w:iCs/>
                <w:sz w:val="18"/>
                <w:szCs w:val="18"/>
                <w:lang w:val="en-US"/>
              </w:rPr>
            </w:pPr>
          </w:p>
        </w:tc>
        <w:tc>
          <w:tcPr>
            <w:tcW w:w="1324" w:type="dxa"/>
            <w:shd w:val="clear" w:color="auto" w:fill="auto"/>
            <w:noWrap/>
            <w:vAlign w:val="center"/>
          </w:tcPr>
          <w:p w14:paraId="1D70F29D" w14:textId="25019A5D" w:rsidR="00C54445" w:rsidRPr="00633B0A" w:rsidRDefault="00C54445" w:rsidP="006B1B1A">
            <w:pPr>
              <w:spacing w:line="360" w:lineRule="auto"/>
              <w:jc w:val="center"/>
              <w:rPr>
                <w:rFonts w:ascii="Verdana" w:hAnsi="Verdana" w:cs="Arial"/>
                <w:i/>
                <w:iCs/>
                <w:sz w:val="18"/>
                <w:szCs w:val="18"/>
                <w:lang w:val="en-US"/>
              </w:rPr>
            </w:pPr>
          </w:p>
        </w:tc>
      </w:tr>
    </w:tbl>
    <w:p w14:paraId="6A4B3893" w14:textId="4035E473" w:rsidR="006B1B1A" w:rsidRPr="006B1B1A" w:rsidRDefault="006B1B1A" w:rsidP="006B1B1A">
      <w:pPr>
        <w:spacing w:before="115" w:after="115" w:line="360" w:lineRule="auto"/>
        <w:jc w:val="both"/>
        <w:rPr>
          <w:rFonts w:ascii="Verdana" w:hAnsi="Verdana" w:cs="Arial"/>
          <w:lang w:val="it-IT"/>
        </w:rPr>
      </w:pPr>
      <w:r w:rsidRPr="006B1B1A">
        <w:rPr>
          <w:rFonts w:ascii="Verdana" w:hAnsi="Verdana" w:cs="Arial"/>
          <w:b/>
          <w:bCs/>
          <w:lang w:val="en-US"/>
        </w:rPr>
        <w:t>Activul net contabil</w:t>
      </w:r>
      <w:r w:rsidRPr="006B1B1A">
        <w:rPr>
          <w:rFonts w:ascii="Verdana" w:hAnsi="Verdana" w:cs="Arial"/>
          <w:lang w:val="en-US"/>
        </w:rPr>
        <w:t xml:space="preserve"> reprezintă ecuaţia fundamentală a bilanţului şi redă averea netă </w:t>
      </w:r>
      <w:proofErr w:type="gramStart"/>
      <w:r w:rsidRPr="006B1B1A">
        <w:rPr>
          <w:rFonts w:ascii="Verdana" w:hAnsi="Verdana" w:cs="Arial"/>
          <w:lang w:val="en-US"/>
        </w:rPr>
        <w:t>a</w:t>
      </w:r>
      <w:proofErr w:type="gramEnd"/>
      <w:r w:rsidRPr="006B1B1A">
        <w:rPr>
          <w:rFonts w:ascii="Verdana" w:hAnsi="Verdana" w:cs="Arial"/>
          <w:lang w:val="en-US"/>
        </w:rPr>
        <w:t xml:space="preserve"> întreprinderii, respectiv activul neangajat în datorii. </w:t>
      </w:r>
      <w:r w:rsidRPr="006B1B1A">
        <w:rPr>
          <w:rFonts w:ascii="Verdana" w:hAnsi="Verdana" w:cs="Arial"/>
          <w:lang w:val="it-IT"/>
        </w:rPr>
        <w:t>A</w:t>
      </w:r>
      <w:r w:rsidR="00406F78">
        <w:rPr>
          <w:rFonts w:ascii="Verdana" w:hAnsi="Verdana" w:cs="Arial"/>
          <w:lang w:val="it-IT"/>
        </w:rPr>
        <w:t>NC al Întreprinderi în anul 2021</w:t>
      </w:r>
      <w:r w:rsidRPr="006B1B1A">
        <w:rPr>
          <w:rFonts w:ascii="Verdana" w:hAnsi="Verdana" w:cs="Arial"/>
          <w:lang w:val="it-IT"/>
        </w:rPr>
        <w:t xml:space="preserve">  constituie </w:t>
      </w:r>
      <w:r w:rsidR="00406F78">
        <w:rPr>
          <w:rFonts w:ascii="Verdana" w:hAnsi="Verdana" w:cs="Arial"/>
          <w:lang w:val="it-IT"/>
        </w:rPr>
        <w:t xml:space="preserve">126 313 073 </w:t>
      </w:r>
      <w:r w:rsidRPr="006B1B1A">
        <w:rPr>
          <w:rFonts w:ascii="Verdana" w:hAnsi="Verdana" w:cs="Arial"/>
          <w:lang w:val="it-IT"/>
        </w:rPr>
        <w:t xml:space="preserve"> lei.</w:t>
      </w:r>
    </w:p>
    <w:p w14:paraId="62C64142" w14:textId="77777777" w:rsidR="006B1B1A" w:rsidRPr="006B1B1A" w:rsidRDefault="006B1B1A" w:rsidP="006B1B1A">
      <w:pPr>
        <w:spacing w:before="115" w:after="115" w:line="360" w:lineRule="auto"/>
        <w:jc w:val="both"/>
        <w:rPr>
          <w:rFonts w:ascii="Verdana" w:hAnsi="Verdana" w:cs="Arial"/>
          <w:lang w:val="it-IT"/>
        </w:rPr>
      </w:pPr>
      <w:r w:rsidRPr="006B1B1A">
        <w:rPr>
          <w:rFonts w:ascii="Verdana" w:hAnsi="Verdana" w:cs="Arial"/>
          <w:b/>
          <w:bCs/>
          <w:lang w:val="it-IT"/>
        </w:rPr>
        <w:t>Fondul de rulment</w:t>
      </w:r>
      <w:r w:rsidRPr="006B1B1A">
        <w:rPr>
          <w:rFonts w:ascii="Verdana" w:hAnsi="Verdana" w:cs="Arial"/>
          <w:lang w:val="it-IT"/>
        </w:rPr>
        <w:t xml:space="preserve"> reprezintă realizarea echilibrului financiar la nivelul societăţii cu referire la respectarea </w:t>
      </w:r>
      <w:r w:rsidRPr="006B1B1A">
        <w:rPr>
          <w:rFonts w:ascii="Verdana" w:hAnsi="Verdana" w:cs="Arial"/>
          <w:b/>
          <w:bCs/>
          <w:lang w:val="it-IT"/>
        </w:rPr>
        <w:t>principiul parităţii maturităţilor</w:t>
      </w:r>
      <w:r w:rsidRPr="006B1B1A">
        <w:rPr>
          <w:rFonts w:ascii="Verdana" w:hAnsi="Verdana" w:cs="Arial"/>
          <w:lang w:val="it-IT"/>
        </w:rPr>
        <w:t xml:space="preserve">. </w:t>
      </w:r>
    </w:p>
    <w:p w14:paraId="6AC2635B" w14:textId="6BD94DE6" w:rsidR="006B1B1A" w:rsidRPr="006B1B1A" w:rsidRDefault="006B1B1A" w:rsidP="006B1B1A">
      <w:pPr>
        <w:spacing w:before="115" w:after="115" w:line="360" w:lineRule="auto"/>
        <w:jc w:val="both"/>
        <w:rPr>
          <w:rFonts w:ascii="Verdana" w:hAnsi="Verdana" w:cs="Arial"/>
          <w:lang w:val="it-IT"/>
        </w:rPr>
      </w:pPr>
      <w:r w:rsidRPr="006B1B1A">
        <w:rPr>
          <w:rFonts w:ascii="Verdana" w:hAnsi="Verdana" w:cs="Arial"/>
          <w:lang w:val="it-IT"/>
        </w:rPr>
        <w:t xml:space="preserve"> Fondul de rulmen</w:t>
      </w:r>
      <w:r w:rsidR="007B7A90">
        <w:rPr>
          <w:rFonts w:ascii="Verdana" w:hAnsi="Verdana" w:cs="Arial"/>
          <w:lang w:val="it-IT"/>
        </w:rPr>
        <w:t>t al Intreprinderii în anul 2021</w:t>
      </w:r>
      <w:r w:rsidRPr="006B1B1A">
        <w:rPr>
          <w:rFonts w:ascii="Verdana" w:hAnsi="Verdana" w:cs="Arial"/>
          <w:lang w:val="it-IT"/>
        </w:rPr>
        <w:t xml:space="preserve"> înregistrează valoarea de </w:t>
      </w:r>
      <w:r w:rsidR="00406F78">
        <w:rPr>
          <w:rFonts w:ascii="Verdana" w:hAnsi="Verdana" w:cs="Arial"/>
          <w:lang w:val="it-IT"/>
        </w:rPr>
        <w:t xml:space="preserve">81 395 807 </w:t>
      </w:r>
      <w:r w:rsidRPr="006B1B1A">
        <w:rPr>
          <w:rFonts w:ascii="Verdana" w:hAnsi="Verdana" w:cs="Arial"/>
          <w:lang w:val="it-IT"/>
        </w:rPr>
        <w:t xml:space="preserve"> lei. Această este suma cu care activele circulante depășesc  datoriile curente, fapt ce </w:t>
      </w:r>
      <w:r w:rsidRPr="006B1B1A">
        <w:rPr>
          <w:rFonts w:ascii="Verdana" w:hAnsi="Verdana" w:cs="Arial"/>
          <w:lang w:val="it-IT"/>
        </w:rPr>
        <w:lastRenderedPageBreak/>
        <w:t>denotă capacitatea Întreprinderii  de a-și achita obligațiile de plată care vor deveni exigibile.</w:t>
      </w:r>
    </w:p>
    <w:p w14:paraId="3E6A86DB" w14:textId="77777777" w:rsidR="006B1B1A" w:rsidRPr="006B1B1A" w:rsidRDefault="006B1B1A" w:rsidP="006B1B1A">
      <w:pPr>
        <w:spacing w:before="115" w:after="115" w:line="360" w:lineRule="auto"/>
        <w:jc w:val="both"/>
        <w:rPr>
          <w:rFonts w:ascii="Verdana" w:hAnsi="Verdana" w:cs="Arial"/>
          <w:lang w:val="it-IT"/>
        </w:rPr>
      </w:pPr>
      <w:r w:rsidRPr="006B1B1A">
        <w:rPr>
          <w:rFonts w:ascii="Verdana" w:hAnsi="Verdana" w:cs="Arial"/>
          <w:b/>
          <w:bCs/>
          <w:lang w:val="it-IT"/>
        </w:rPr>
        <w:t>Solvabilitatea</w:t>
      </w:r>
      <w:r w:rsidRPr="006B1B1A">
        <w:rPr>
          <w:rFonts w:ascii="Verdana" w:hAnsi="Verdana" w:cs="Arial"/>
          <w:lang w:val="it-IT"/>
        </w:rPr>
        <w:t xml:space="preserve"> reprezintă capacitatea unei companii de a-şi onora obligaţiile faţă de partenerii de afaceri din activele sale. </w:t>
      </w:r>
    </w:p>
    <w:p w14:paraId="17C44F83" w14:textId="77777777" w:rsidR="006B1B1A" w:rsidRPr="006B1B1A" w:rsidRDefault="006B1B1A" w:rsidP="006B1B1A">
      <w:pPr>
        <w:spacing w:before="115" w:after="115" w:line="360" w:lineRule="auto"/>
        <w:jc w:val="both"/>
        <w:rPr>
          <w:rFonts w:ascii="Verdana" w:hAnsi="Verdana" w:cs="Arial"/>
          <w:lang w:val="it-IT"/>
        </w:rPr>
      </w:pPr>
      <w:r w:rsidRPr="006B1B1A">
        <w:rPr>
          <w:rFonts w:ascii="Verdana" w:hAnsi="Verdana" w:cs="Arial"/>
          <w:lang w:val="it-IT"/>
        </w:rPr>
        <w:t xml:space="preserve">Situaţia coeficienților solvabilității a I.S. </w:t>
      </w:r>
      <w:r w:rsidRPr="006B1B1A">
        <w:rPr>
          <w:rFonts w:ascii="Verdana" w:hAnsi="Verdana" w:cs="Arial"/>
          <w:lang w:val="en-US"/>
        </w:rPr>
        <w:t>Combinatul de Vinuri de Calitate „Mileștii Mici”</w:t>
      </w:r>
      <w:r w:rsidRPr="006B1B1A">
        <w:rPr>
          <w:rFonts w:ascii="Verdana" w:hAnsi="Verdana" w:cs="Arial"/>
          <w:lang w:val="it-IT"/>
        </w:rPr>
        <w:t xml:space="preserve"> este prezentată în următorul tabel:</w:t>
      </w:r>
    </w:p>
    <w:tbl>
      <w:tblPr>
        <w:tblW w:w="8163" w:type="dxa"/>
        <w:tblInd w:w="93" w:type="dxa"/>
        <w:tblLook w:val="04A0" w:firstRow="1" w:lastRow="0" w:firstColumn="1" w:lastColumn="0" w:noHBand="0" w:noVBand="1"/>
      </w:tblPr>
      <w:tblGrid>
        <w:gridCol w:w="3435"/>
        <w:gridCol w:w="842"/>
        <w:gridCol w:w="907"/>
        <w:gridCol w:w="907"/>
        <w:gridCol w:w="942"/>
        <w:gridCol w:w="1130"/>
      </w:tblGrid>
      <w:tr w:rsidR="006B1B1A" w:rsidRPr="006B1B1A" w14:paraId="49CA7264" w14:textId="77777777" w:rsidTr="000176B4">
        <w:trPr>
          <w:trHeight w:val="255"/>
        </w:trPr>
        <w:tc>
          <w:tcPr>
            <w:tcW w:w="8163" w:type="dxa"/>
            <w:gridSpan w:val="6"/>
            <w:tcBorders>
              <w:top w:val="single" w:sz="4" w:space="0" w:color="auto"/>
              <w:left w:val="nil"/>
              <w:bottom w:val="single" w:sz="4" w:space="0" w:color="auto"/>
              <w:right w:val="nil"/>
            </w:tcBorders>
            <w:shd w:val="clear" w:color="auto" w:fill="auto"/>
            <w:noWrap/>
            <w:vAlign w:val="center"/>
            <w:hideMark/>
          </w:tcPr>
          <w:p w14:paraId="612B00CC" w14:textId="77777777" w:rsidR="006B1B1A" w:rsidRPr="006B1B1A" w:rsidRDefault="006B1B1A" w:rsidP="006B1B1A">
            <w:pPr>
              <w:spacing w:line="360" w:lineRule="auto"/>
              <w:rPr>
                <w:rFonts w:ascii="Verdana" w:hAnsi="Verdana" w:cs="Arial"/>
                <w:b/>
                <w:bCs/>
              </w:rPr>
            </w:pPr>
            <w:r w:rsidRPr="006B1B1A">
              <w:rPr>
                <w:rFonts w:ascii="Verdana" w:hAnsi="Verdana" w:cs="Arial"/>
                <w:b/>
                <w:bCs/>
              </w:rPr>
              <w:t xml:space="preserve">COEFICIENTII (RATELE) SOLVABILITATII </w:t>
            </w:r>
          </w:p>
        </w:tc>
      </w:tr>
      <w:tr w:rsidR="006B1B1A" w:rsidRPr="006B1B1A" w14:paraId="0C6A4844" w14:textId="77777777" w:rsidTr="000176B4">
        <w:trPr>
          <w:trHeight w:val="255"/>
        </w:trPr>
        <w:tc>
          <w:tcPr>
            <w:tcW w:w="8163" w:type="dxa"/>
            <w:gridSpan w:val="6"/>
            <w:tcBorders>
              <w:top w:val="single" w:sz="4" w:space="0" w:color="auto"/>
              <w:left w:val="nil"/>
              <w:bottom w:val="single" w:sz="4" w:space="0" w:color="auto"/>
              <w:right w:val="nil"/>
            </w:tcBorders>
            <w:shd w:val="clear" w:color="auto" w:fill="auto"/>
            <w:noWrap/>
            <w:vAlign w:val="center"/>
            <w:hideMark/>
          </w:tcPr>
          <w:p w14:paraId="76934FD3" w14:textId="77777777" w:rsidR="006B1B1A" w:rsidRPr="006B1B1A" w:rsidRDefault="006B1B1A" w:rsidP="006B1B1A">
            <w:pPr>
              <w:spacing w:line="360" w:lineRule="auto"/>
              <w:rPr>
                <w:rFonts w:ascii="Verdana" w:hAnsi="Verdana" w:cs="Arial"/>
                <w:b/>
                <w:bCs/>
                <w:u w:val="single"/>
                <w:lang w:val="it-IT"/>
              </w:rPr>
            </w:pPr>
            <w:r w:rsidRPr="006B1B1A">
              <w:rPr>
                <w:rFonts w:ascii="Verdana" w:hAnsi="Verdana" w:cs="Arial"/>
                <w:b/>
                <w:bCs/>
                <w:u w:val="single"/>
                <w:lang w:val="it-IT"/>
              </w:rPr>
              <w:t>(Toate valorile reprezintă Coeficienți)</w:t>
            </w:r>
          </w:p>
        </w:tc>
      </w:tr>
      <w:tr w:rsidR="006B1B1A" w:rsidRPr="006B1B1A" w14:paraId="0D8425D9" w14:textId="77777777" w:rsidTr="000176B4">
        <w:trPr>
          <w:trHeight w:val="255"/>
        </w:trPr>
        <w:tc>
          <w:tcPr>
            <w:tcW w:w="3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320DB" w14:textId="77777777" w:rsidR="006B1B1A" w:rsidRPr="006B1B1A" w:rsidRDefault="006B1B1A" w:rsidP="006B1B1A">
            <w:pPr>
              <w:spacing w:line="360" w:lineRule="auto"/>
              <w:jc w:val="center"/>
              <w:rPr>
                <w:rFonts w:ascii="Verdana" w:hAnsi="Verdana" w:cs="Arial"/>
                <w:lang w:val="it-IT"/>
              </w:rPr>
            </w:pP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06EB0" w14:textId="37CD09CA" w:rsidR="006B1B1A" w:rsidRPr="00DC6832" w:rsidRDefault="00DC6832" w:rsidP="006B1B1A">
            <w:pPr>
              <w:spacing w:line="360" w:lineRule="auto"/>
              <w:jc w:val="center"/>
              <w:rPr>
                <w:rFonts w:ascii="Verdana" w:hAnsi="Verdana" w:cs="Arial"/>
                <w:b/>
                <w:bCs/>
                <w:u w:val="single"/>
                <w:lang w:val="ro-MO"/>
              </w:rPr>
            </w:pPr>
            <w:r>
              <w:rPr>
                <w:rFonts w:ascii="Verdana" w:hAnsi="Verdana" w:cs="Arial"/>
                <w:b/>
                <w:bCs/>
                <w:u w:val="single"/>
              </w:rPr>
              <w:t>201</w:t>
            </w:r>
            <w:r>
              <w:rPr>
                <w:rFonts w:ascii="Verdana" w:hAnsi="Verdana" w:cs="Arial"/>
                <w:b/>
                <w:bCs/>
                <w:u w:val="single"/>
                <w:lang w:val="ro-MO"/>
              </w:rPr>
              <w:t>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33CD1" w14:textId="41744592" w:rsidR="006B1B1A" w:rsidRPr="00DC6832" w:rsidRDefault="00DC6832" w:rsidP="006B1B1A">
            <w:pPr>
              <w:spacing w:line="360" w:lineRule="auto"/>
              <w:jc w:val="center"/>
              <w:rPr>
                <w:rFonts w:ascii="Verdana" w:hAnsi="Verdana" w:cs="Arial"/>
                <w:b/>
                <w:bCs/>
                <w:u w:val="single"/>
                <w:lang w:val="ro-MO"/>
              </w:rPr>
            </w:pPr>
            <w:r>
              <w:rPr>
                <w:rFonts w:ascii="Verdana" w:hAnsi="Verdana" w:cs="Arial"/>
                <w:b/>
                <w:bCs/>
                <w:u w:val="single"/>
              </w:rPr>
              <w:t>20</w:t>
            </w:r>
            <w:r>
              <w:rPr>
                <w:rFonts w:ascii="Verdana" w:hAnsi="Verdana" w:cs="Arial"/>
                <w:b/>
                <w:bCs/>
                <w:u w:val="single"/>
                <w:lang w:val="ro-MO"/>
              </w:rPr>
              <w:t>20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0E076" w14:textId="422C7A02" w:rsidR="006B1B1A" w:rsidRPr="00DC6832" w:rsidRDefault="00DC6832" w:rsidP="006B1B1A">
            <w:pPr>
              <w:spacing w:line="360" w:lineRule="auto"/>
              <w:jc w:val="center"/>
              <w:rPr>
                <w:rFonts w:ascii="Verdana" w:hAnsi="Verdana" w:cs="Arial"/>
                <w:b/>
                <w:bCs/>
                <w:u w:val="single"/>
                <w:lang w:val="ro-MO"/>
              </w:rPr>
            </w:pPr>
            <w:r>
              <w:rPr>
                <w:rFonts w:ascii="Verdana" w:hAnsi="Verdana" w:cs="Arial"/>
                <w:b/>
                <w:bCs/>
                <w:u w:val="single"/>
              </w:rPr>
              <w:t>202</w:t>
            </w:r>
            <w:r>
              <w:rPr>
                <w:rFonts w:ascii="Verdana" w:hAnsi="Verdana" w:cs="Arial"/>
                <w:b/>
                <w:bCs/>
                <w:u w:val="single"/>
                <w:lang w:val="ro-MO"/>
              </w:rPr>
              <w:t>1</w:t>
            </w:r>
          </w:p>
        </w:tc>
        <w:tc>
          <w:tcPr>
            <w:tcW w:w="20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FF419" w14:textId="04DB8B5E" w:rsidR="006B1B1A" w:rsidRPr="006B1B1A" w:rsidRDefault="00DC6832" w:rsidP="006B1B1A">
            <w:pPr>
              <w:spacing w:line="360" w:lineRule="auto"/>
              <w:jc w:val="center"/>
              <w:rPr>
                <w:rFonts w:ascii="Verdana" w:hAnsi="Verdana" w:cs="Arial"/>
                <w:b/>
                <w:bCs/>
                <w:u w:val="single"/>
              </w:rPr>
            </w:pPr>
            <w:r>
              <w:rPr>
                <w:rFonts w:ascii="Verdana" w:hAnsi="Verdana" w:cs="Arial"/>
                <w:b/>
                <w:bCs/>
                <w:u w:val="single"/>
              </w:rPr>
              <w:t>202</w:t>
            </w:r>
            <w:r>
              <w:rPr>
                <w:rFonts w:ascii="Verdana" w:hAnsi="Verdana" w:cs="Arial"/>
                <w:b/>
                <w:bCs/>
                <w:u w:val="single"/>
                <w:lang w:val="ro-MO"/>
              </w:rPr>
              <w:t>1</w:t>
            </w:r>
            <w:r>
              <w:rPr>
                <w:rFonts w:ascii="Verdana" w:hAnsi="Verdana" w:cs="Arial"/>
                <w:b/>
                <w:bCs/>
                <w:u w:val="single"/>
              </w:rPr>
              <w:t xml:space="preserve"> faţă de 20</w:t>
            </w:r>
            <w:r>
              <w:rPr>
                <w:rFonts w:ascii="Verdana" w:hAnsi="Verdana" w:cs="Arial"/>
                <w:b/>
                <w:bCs/>
                <w:u w:val="single"/>
                <w:lang w:val="ro-MO"/>
              </w:rPr>
              <w:t>20</w:t>
            </w:r>
            <w:r w:rsidR="006B1B1A" w:rsidRPr="006B1B1A">
              <w:rPr>
                <w:rFonts w:ascii="Verdana" w:hAnsi="Verdana" w:cs="Arial"/>
                <w:b/>
                <w:bCs/>
                <w:u w:val="single"/>
              </w:rPr>
              <w:t>, +/-</w:t>
            </w:r>
          </w:p>
        </w:tc>
      </w:tr>
      <w:tr w:rsidR="000176B4" w:rsidRPr="006B1B1A" w14:paraId="62B13AC3" w14:textId="77777777" w:rsidTr="000176B4">
        <w:trPr>
          <w:trHeight w:val="255"/>
        </w:trPr>
        <w:tc>
          <w:tcPr>
            <w:tcW w:w="3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CA33E" w14:textId="77777777" w:rsidR="000176B4" w:rsidRPr="006B1B1A" w:rsidRDefault="000176B4" w:rsidP="006B1B1A">
            <w:pPr>
              <w:spacing w:line="360" w:lineRule="auto"/>
              <w:rPr>
                <w:rFonts w:ascii="Verdana" w:hAnsi="Verdana" w:cs="Arial"/>
                <w:b/>
                <w:bCs/>
              </w:rPr>
            </w:pPr>
            <w:r w:rsidRPr="006B1B1A">
              <w:rPr>
                <w:rFonts w:ascii="Verdana" w:hAnsi="Verdana" w:cs="Arial"/>
                <w:b/>
                <w:bCs/>
              </w:rPr>
              <w:t xml:space="preserve">Rata datoriilor </w:t>
            </w:r>
            <w:r w:rsidRPr="006B1B1A">
              <w:rPr>
                <w:rFonts w:ascii="Verdana" w:hAnsi="Verdana" w:cs="Arial"/>
              </w:rPr>
              <w:t>(&lt;1)</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F4358" w14:textId="112812BA" w:rsidR="000176B4" w:rsidRPr="006B1B1A" w:rsidRDefault="000176B4" w:rsidP="006B1B1A">
            <w:pPr>
              <w:spacing w:line="360" w:lineRule="auto"/>
              <w:jc w:val="right"/>
              <w:rPr>
                <w:rFonts w:ascii="Verdana" w:hAnsi="Verdana" w:cs="Arial"/>
                <w:lang w:val="en-US"/>
              </w:rPr>
            </w:pPr>
            <w:r w:rsidRPr="006B1B1A">
              <w:rPr>
                <w:rFonts w:ascii="Verdana" w:hAnsi="Verdana" w:cs="Arial"/>
                <w:lang w:val="en-US"/>
              </w:rPr>
              <w:t>0.12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789E8" w14:textId="698D4D6E" w:rsidR="000176B4" w:rsidRPr="006B1B1A" w:rsidRDefault="000176B4" w:rsidP="006B1B1A">
            <w:pPr>
              <w:spacing w:line="360" w:lineRule="auto"/>
              <w:jc w:val="right"/>
              <w:rPr>
                <w:rFonts w:ascii="Verdana" w:hAnsi="Verdana" w:cs="Arial"/>
                <w:lang w:val="en-US"/>
              </w:rPr>
            </w:pPr>
            <w:r w:rsidRPr="006B1B1A">
              <w:rPr>
                <w:rFonts w:ascii="Verdana" w:hAnsi="Verdana" w:cs="Arial"/>
                <w:lang w:val="en-US"/>
              </w:rPr>
              <w:t>0.11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25FF9" w14:textId="69E693E2" w:rsidR="000176B4" w:rsidRPr="006B1B1A" w:rsidRDefault="000176B4" w:rsidP="006B1B1A">
            <w:pPr>
              <w:spacing w:line="360" w:lineRule="auto"/>
              <w:jc w:val="right"/>
              <w:rPr>
                <w:rFonts w:ascii="Verdana" w:hAnsi="Verdana" w:cs="Arial"/>
                <w:lang w:val="en-US"/>
              </w:rPr>
            </w:pPr>
            <w:r>
              <w:rPr>
                <w:rFonts w:ascii="Verdana" w:hAnsi="Verdana" w:cs="Arial"/>
                <w:lang w:val="en-US"/>
              </w:rPr>
              <w:t>0.10</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8B35D" w14:textId="77777777" w:rsidR="000176B4" w:rsidRPr="006B1B1A" w:rsidRDefault="000176B4" w:rsidP="006B1B1A">
            <w:pPr>
              <w:spacing w:line="360" w:lineRule="auto"/>
              <w:jc w:val="right"/>
              <w:rPr>
                <w:rFonts w:ascii="Verdana" w:hAnsi="Verdana" w:cs="Arial"/>
                <w:i/>
                <w:iCs/>
              </w:rPr>
            </w:pPr>
            <w:r w:rsidRPr="006B1B1A">
              <w:rPr>
                <w:rFonts w:ascii="Verdana" w:hAnsi="Verdana" w:cs="Arial"/>
                <w:i/>
                <w:iCs/>
              </w:rPr>
              <w:t>-</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5E3CE" w14:textId="77777777" w:rsidR="000176B4" w:rsidRPr="006B1B1A" w:rsidRDefault="000176B4" w:rsidP="006B1B1A">
            <w:pPr>
              <w:spacing w:line="360" w:lineRule="auto"/>
              <w:jc w:val="right"/>
              <w:rPr>
                <w:rFonts w:ascii="Verdana" w:hAnsi="Verdana" w:cs="Arial"/>
                <w:i/>
                <w:iCs/>
                <w:lang w:val="en-US"/>
              </w:rPr>
            </w:pPr>
            <w:r w:rsidRPr="006B1B1A">
              <w:rPr>
                <w:rFonts w:ascii="Verdana" w:hAnsi="Verdana" w:cs="Arial"/>
                <w:i/>
                <w:iCs/>
                <w:lang w:val="en-US"/>
              </w:rPr>
              <w:t>-0.01</w:t>
            </w:r>
          </w:p>
        </w:tc>
      </w:tr>
      <w:tr w:rsidR="000176B4" w:rsidRPr="006B1B1A" w14:paraId="12773E6F" w14:textId="77777777" w:rsidTr="000176B4">
        <w:trPr>
          <w:trHeight w:val="255"/>
        </w:trPr>
        <w:tc>
          <w:tcPr>
            <w:tcW w:w="3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83E61" w14:textId="77777777" w:rsidR="000176B4" w:rsidRPr="006B1B1A" w:rsidRDefault="000176B4" w:rsidP="006B1B1A">
            <w:pPr>
              <w:spacing w:line="360" w:lineRule="auto"/>
              <w:rPr>
                <w:rFonts w:ascii="Verdana" w:hAnsi="Verdana" w:cs="Arial"/>
                <w:b/>
                <w:bCs/>
              </w:rPr>
            </w:pPr>
            <w:r w:rsidRPr="006B1B1A">
              <w:rPr>
                <w:rFonts w:ascii="Verdana" w:hAnsi="Verdana" w:cs="Arial"/>
                <w:b/>
                <w:bCs/>
              </w:rPr>
              <w:t xml:space="preserve">Gradul de îndatorare </w:t>
            </w:r>
            <w:r w:rsidRPr="006B1B1A">
              <w:rPr>
                <w:rFonts w:ascii="Verdana" w:hAnsi="Verdana" w:cs="Arial"/>
              </w:rPr>
              <w:t>(&lt;=2)</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DEC86" w14:textId="49631FBE" w:rsidR="000176B4" w:rsidRPr="006B1B1A" w:rsidRDefault="000176B4" w:rsidP="006B1B1A">
            <w:pPr>
              <w:spacing w:line="360" w:lineRule="auto"/>
              <w:jc w:val="right"/>
              <w:rPr>
                <w:rFonts w:ascii="Verdana" w:hAnsi="Verdana" w:cs="Arial"/>
              </w:rPr>
            </w:pPr>
            <w:r w:rsidRPr="006B1B1A">
              <w:rPr>
                <w:rFonts w:ascii="Verdana" w:hAnsi="Verdana" w:cs="Arial"/>
              </w:rPr>
              <w:t>0,03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7AFFE" w14:textId="6CE06EDE" w:rsidR="000176B4" w:rsidRPr="006B1B1A" w:rsidRDefault="000176B4" w:rsidP="006B1B1A">
            <w:pPr>
              <w:spacing w:line="360" w:lineRule="auto"/>
              <w:jc w:val="right"/>
              <w:rPr>
                <w:rFonts w:ascii="Verdana" w:hAnsi="Verdana" w:cs="Arial"/>
              </w:rPr>
            </w:pPr>
            <w:r w:rsidRPr="006B1B1A">
              <w:rPr>
                <w:rFonts w:ascii="Verdana" w:hAnsi="Verdana" w:cs="Arial"/>
              </w:rPr>
              <w:t>-</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7588C" w14:textId="2CC0E4A5" w:rsidR="000176B4" w:rsidRPr="006B1B1A" w:rsidRDefault="000176B4" w:rsidP="006B1B1A">
            <w:pPr>
              <w:spacing w:line="360" w:lineRule="auto"/>
              <w:jc w:val="right"/>
              <w:rPr>
                <w:rFonts w:ascii="Verdana" w:hAnsi="Verdana" w:cs="Arial"/>
              </w:rPr>
            </w:pP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CD253" w14:textId="77777777" w:rsidR="000176B4" w:rsidRPr="006B1B1A" w:rsidRDefault="000176B4" w:rsidP="006B1B1A">
            <w:pPr>
              <w:spacing w:line="360" w:lineRule="auto"/>
              <w:jc w:val="right"/>
              <w:rPr>
                <w:rFonts w:ascii="Verdana" w:hAnsi="Verdana" w:cs="Arial"/>
                <w:i/>
                <w:iCs/>
              </w:rPr>
            </w:pPr>
            <w:r w:rsidRPr="006B1B1A">
              <w:rPr>
                <w:rFonts w:ascii="Verdana" w:hAnsi="Verdana" w:cs="Arial"/>
                <w:i/>
                <w:iCs/>
              </w:rPr>
              <w:t>-</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D6278" w14:textId="77777777" w:rsidR="000176B4" w:rsidRPr="006B1B1A" w:rsidRDefault="000176B4" w:rsidP="006B1B1A">
            <w:pPr>
              <w:spacing w:line="360" w:lineRule="auto"/>
              <w:jc w:val="right"/>
              <w:rPr>
                <w:rFonts w:ascii="Verdana" w:hAnsi="Verdana" w:cs="Arial"/>
                <w:i/>
                <w:iCs/>
              </w:rPr>
            </w:pPr>
            <w:r w:rsidRPr="006B1B1A">
              <w:rPr>
                <w:rFonts w:ascii="Verdana" w:hAnsi="Verdana" w:cs="Arial"/>
                <w:i/>
                <w:iCs/>
              </w:rPr>
              <w:t>-</w:t>
            </w:r>
          </w:p>
        </w:tc>
      </w:tr>
      <w:tr w:rsidR="000176B4" w:rsidRPr="006B1B1A" w14:paraId="7593CECC" w14:textId="77777777" w:rsidTr="000176B4">
        <w:trPr>
          <w:trHeight w:val="255"/>
        </w:trPr>
        <w:tc>
          <w:tcPr>
            <w:tcW w:w="3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2DB94" w14:textId="77777777" w:rsidR="000176B4" w:rsidRPr="006B1B1A" w:rsidRDefault="000176B4" w:rsidP="006B1B1A">
            <w:pPr>
              <w:spacing w:line="360" w:lineRule="auto"/>
              <w:rPr>
                <w:rFonts w:ascii="Verdana" w:hAnsi="Verdana" w:cs="Arial"/>
                <w:b/>
                <w:bCs/>
              </w:rPr>
            </w:pPr>
            <w:r w:rsidRPr="006B1B1A">
              <w:rPr>
                <w:rFonts w:ascii="Verdana" w:hAnsi="Verdana" w:cs="Arial"/>
                <w:b/>
                <w:bCs/>
              </w:rPr>
              <w:t xml:space="preserve">Rata de solvabilitate </w:t>
            </w:r>
            <w:r w:rsidRPr="006B1B1A">
              <w:rPr>
                <w:rFonts w:ascii="Verdana" w:hAnsi="Verdana" w:cs="Arial"/>
              </w:rPr>
              <w:t>(&lt;=1)</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E7989" w14:textId="7AC5A25F" w:rsidR="000176B4" w:rsidRPr="006B1B1A" w:rsidRDefault="000176B4" w:rsidP="006B1B1A">
            <w:pPr>
              <w:spacing w:line="360" w:lineRule="auto"/>
              <w:jc w:val="right"/>
              <w:rPr>
                <w:rFonts w:ascii="Verdana" w:hAnsi="Verdana" w:cs="Arial"/>
              </w:rPr>
            </w:pPr>
            <w:r w:rsidRPr="006B1B1A">
              <w:rPr>
                <w:rFonts w:ascii="Verdana" w:hAnsi="Verdana" w:cs="Arial"/>
              </w:rPr>
              <w:t>8,06</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93C29" w14:textId="790A28CA" w:rsidR="000176B4" w:rsidRPr="006B1B1A" w:rsidRDefault="000176B4" w:rsidP="006B1B1A">
            <w:pPr>
              <w:spacing w:line="360" w:lineRule="auto"/>
              <w:jc w:val="right"/>
              <w:rPr>
                <w:rFonts w:ascii="Verdana" w:hAnsi="Verdana" w:cs="Arial"/>
              </w:rPr>
            </w:pPr>
            <w:r w:rsidRPr="006B1B1A">
              <w:rPr>
                <w:rFonts w:ascii="Verdana" w:hAnsi="Verdana" w:cs="Arial"/>
              </w:rPr>
              <w:t>8,9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5BDFE" w14:textId="4DC42FB9" w:rsidR="000176B4" w:rsidRPr="000176B4" w:rsidRDefault="000176B4" w:rsidP="006B1B1A">
            <w:pPr>
              <w:spacing w:line="360" w:lineRule="auto"/>
              <w:jc w:val="right"/>
              <w:rPr>
                <w:rFonts w:ascii="Verdana" w:hAnsi="Verdana" w:cs="Arial"/>
                <w:lang w:val="ro-MO"/>
              </w:rPr>
            </w:pPr>
            <w:r>
              <w:rPr>
                <w:rFonts w:ascii="Verdana" w:hAnsi="Verdana" w:cs="Arial"/>
                <w:lang w:val="ro-MO"/>
              </w:rPr>
              <w:t>9.4</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6B5F5" w14:textId="01D20D06" w:rsidR="000176B4" w:rsidRPr="00DC6832" w:rsidRDefault="00DC6832" w:rsidP="006B1B1A">
            <w:pPr>
              <w:spacing w:line="360" w:lineRule="auto"/>
              <w:jc w:val="right"/>
              <w:rPr>
                <w:rFonts w:ascii="Verdana" w:hAnsi="Verdana" w:cs="Arial"/>
                <w:i/>
                <w:iCs/>
                <w:lang w:val="ro-MO"/>
              </w:rPr>
            </w:pPr>
            <w:r>
              <w:rPr>
                <w:rFonts w:ascii="Verdana" w:hAnsi="Verdana" w:cs="Arial"/>
                <w:i/>
                <w:iCs/>
                <w:lang w:val="ro-MO"/>
              </w:rPr>
              <w:t>0,5</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F3511" w14:textId="77777777" w:rsidR="000176B4" w:rsidRPr="006B1B1A" w:rsidRDefault="000176B4" w:rsidP="006B1B1A">
            <w:pPr>
              <w:spacing w:line="360" w:lineRule="auto"/>
              <w:jc w:val="right"/>
              <w:rPr>
                <w:rFonts w:ascii="Verdana" w:hAnsi="Verdana" w:cs="Arial"/>
                <w:i/>
                <w:iCs/>
              </w:rPr>
            </w:pPr>
            <w:r w:rsidRPr="006B1B1A">
              <w:rPr>
                <w:rFonts w:ascii="Verdana" w:hAnsi="Verdana" w:cs="Arial"/>
                <w:i/>
                <w:iCs/>
              </w:rPr>
              <w:t>-</w:t>
            </w:r>
          </w:p>
        </w:tc>
      </w:tr>
      <w:tr w:rsidR="000176B4" w:rsidRPr="006B1B1A" w14:paraId="25AA8E32" w14:textId="77777777" w:rsidTr="000176B4">
        <w:trPr>
          <w:trHeight w:val="255"/>
        </w:trPr>
        <w:tc>
          <w:tcPr>
            <w:tcW w:w="3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1719A" w14:textId="77777777" w:rsidR="000176B4" w:rsidRPr="006B1B1A" w:rsidRDefault="000176B4" w:rsidP="006B1B1A">
            <w:pPr>
              <w:spacing w:line="360" w:lineRule="auto"/>
              <w:rPr>
                <w:rFonts w:ascii="Verdana" w:hAnsi="Verdana" w:cs="Arial"/>
                <w:b/>
                <w:bCs/>
                <w:lang w:val="it-IT"/>
              </w:rPr>
            </w:pPr>
            <w:r w:rsidRPr="006B1B1A">
              <w:rPr>
                <w:rFonts w:ascii="Verdana" w:hAnsi="Verdana" w:cs="Arial"/>
                <w:b/>
                <w:bCs/>
                <w:lang w:val="it-IT"/>
              </w:rPr>
              <w:t>Rata de acoperire a activelor imobilizate</w:t>
            </w:r>
          </w:p>
        </w:tc>
        <w:tc>
          <w:tcPr>
            <w:tcW w:w="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006C7" w14:textId="0AF31B5D" w:rsidR="000176B4" w:rsidRPr="006B1B1A" w:rsidRDefault="000176B4" w:rsidP="006B1B1A">
            <w:pPr>
              <w:spacing w:line="360" w:lineRule="auto"/>
              <w:jc w:val="right"/>
              <w:rPr>
                <w:rFonts w:ascii="Verdana" w:hAnsi="Verdana" w:cs="Arial"/>
                <w:lang w:val="en-US"/>
              </w:rPr>
            </w:pPr>
            <w:r w:rsidRPr="006B1B1A">
              <w:rPr>
                <w:rFonts w:ascii="Verdana" w:hAnsi="Verdana" w:cs="Arial"/>
                <w:lang w:val="en-US"/>
              </w:rPr>
              <w:t>6,9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0AE01" w14:textId="15CBCE30" w:rsidR="000176B4" w:rsidRPr="006B1B1A" w:rsidRDefault="000176B4" w:rsidP="006B1B1A">
            <w:pPr>
              <w:spacing w:line="360" w:lineRule="auto"/>
              <w:jc w:val="right"/>
              <w:rPr>
                <w:rFonts w:ascii="Verdana" w:hAnsi="Verdana" w:cs="Arial"/>
                <w:lang w:val="en-US"/>
              </w:rPr>
            </w:pPr>
            <w:r w:rsidRPr="006B1B1A">
              <w:rPr>
                <w:rFonts w:ascii="Verdana" w:hAnsi="Verdana" w:cs="Arial"/>
                <w:lang w:val="en-US"/>
              </w:rPr>
              <w:t>6,7</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00831" w14:textId="553E459E" w:rsidR="000176B4" w:rsidRPr="006B1B1A" w:rsidRDefault="00DC6832" w:rsidP="006B1B1A">
            <w:pPr>
              <w:spacing w:line="360" w:lineRule="auto"/>
              <w:jc w:val="right"/>
              <w:rPr>
                <w:rFonts w:ascii="Verdana" w:hAnsi="Verdana" w:cs="Arial"/>
                <w:lang w:val="en-US"/>
              </w:rPr>
            </w:pPr>
            <w:r>
              <w:rPr>
                <w:rFonts w:ascii="Verdana" w:hAnsi="Verdana" w:cs="Arial"/>
                <w:lang w:val="en-US"/>
              </w:rPr>
              <w:t>6,6</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749F7" w14:textId="77777777" w:rsidR="000176B4" w:rsidRPr="006B1B1A" w:rsidRDefault="000176B4" w:rsidP="006B1B1A">
            <w:pPr>
              <w:spacing w:line="360" w:lineRule="auto"/>
              <w:jc w:val="right"/>
              <w:rPr>
                <w:rFonts w:ascii="Verdana" w:hAnsi="Verdana" w:cs="Arial"/>
                <w:i/>
                <w:iCs/>
                <w:lang w:val="en-US"/>
              </w:rPr>
            </w:pPr>
            <w:r w:rsidRPr="006B1B1A">
              <w:rPr>
                <w:rFonts w:ascii="Verdana" w:hAnsi="Verdana" w:cs="Arial"/>
                <w:i/>
                <w:iCs/>
                <w:lang w:val="en-US"/>
              </w:rPr>
              <w:t>-</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D86D5" w14:textId="5101911E" w:rsidR="000176B4" w:rsidRPr="006B1B1A" w:rsidRDefault="00DC6832" w:rsidP="006B1B1A">
            <w:pPr>
              <w:spacing w:line="360" w:lineRule="auto"/>
              <w:jc w:val="right"/>
              <w:rPr>
                <w:rFonts w:ascii="Verdana" w:hAnsi="Verdana" w:cs="Arial"/>
                <w:i/>
                <w:iCs/>
                <w:lang w:val="en-US"/>
              </w:rPr>
            </w:pPr>
            <w:r>
              <w:rPr>
                <w:rFonts w:ascii="Verdana" w:hAnsi="Verdana" w:cs="Arial"/>
                <w:i/>
                <w:iCs/>
                <w:lang w:val="en-US"/>
              </w:rPr>
              <w:t>-0,1</w:t>
            </w:r>
          </w:p>
        </w:tc>
      </w:tr>
    </w:tbl>
    <w:p w14:paraId="1B1DCE89" w14:textId="006F05EB" w:rsidR="006B1B1A" w:rsidRPr="006B1B1A" w:rsidRDefault="006B1B1A" w:rsidP="006B1B1A">
      <w:pPr>
        <w:pStyle w:val="af1"/>
        <w:tabs>
          <w:tab w:val="left" w:pos="0"/>
        </w:tabs>
        <w:spacing w:before="115" w:after="115" w:line="360" w:lineRule="auto"/>
        <w:jc w:val="both"/>
        <w:rPr>
          <w:rFonts w:ascii="Verdana" w:hAnsi="Verdana" w:cs="Arial"/>
          <w:sz w:val="22"/>
          <w:szCs w:val="22"/>
          <w:lang w:val="it-IT"/>
        </w:rPr>
      </w:pPr>
      <w:r w:rsidRPr="006B1B1A">
        <w:rPr>
          <w:rFonts w:ascii="Verdana" w:hAnsi="Verdana" w:cs="Arial"/>
          <w:b/>
          <w:bCs/>
          <w:sz w:val="22"/>
          <w:szCs w:val="22"/>
          <w:lang w:val="it-IT"/>
        </w:rPr>
        <w:t>Rata datoriilor</w:t>
      </w:r>
      <w:r w:rsidRPr="006B1B1A">
        <w:rPr>
          <w:rFonts w:ascii="Verdana" w:hAnsi="Verdana" w:cs="Arial"/>
          <w:sz w:val="22"/>
          <w:szCs w:val="22"/>
          <w:lang w:val="it-IT"/>
        </w:rPr>
        <w:t xml:space="preserve"> este un indicator general al îndatorării. Ea calculează proporţia în care activul total este finanţat prin datorii. Cu cât sunt mai multe datorii cu atât serviciul datoriei e mai mare şi presiunea asupra cash-flow-ului mai accentuată. Potrivit datelor, rata datoriilor  este caracterizat</w:t>
      </w:r>
      <w:r w:rsidR="005A3103">
        <w:rPr>
          <w:rFonts w:ascii="Verdana" w:hAnsi="Verdana" w:cs="Arial"/>
          <w:sz w:val="22"/>
          <w:szCs w:val="22"/>
          <w:lang w:val="it-IT"/>
        </w:rPr>
        <w:t>ă de o descreştere  în anul 2021 comparativ cu anul 2020</w:t>
      </w:r>
      <w:r w:rsidRPr="006B1B1A">
        <w:rPr>
          <w:rFonts w:ascii="Verdana" w:hAnsi="Verdana" w:cs="Arial"/>
          <w:sz w:val="22"/>
          <w:szCs w:val="22"/>
          <w:lang w:val="it-IT"/>
        </w:rPr>
        <w:t xml:space="preserve"> cu  0.01  unităţi ceea ce ne demonstrează o diminuare a datoriilor  în cursul perioadei de raportare.</w:t>
      </w:r>
    </w:p>
    <w:p w14:paraId="6189245A" w14:textId="624B2A38" w:rsidR="006B1B1A" w:rsidRPr="006B1B1A" w:rsidRDefault="006B1B1A" w:rsidP="006B1B1A">
      <w:pPr>
        <w:pStyle w:val="af1"/>
        <w:tabs>
          <w:tab w:val="left" w:pos="720"/>
        </w:tabs>
        <w:spacing w:line="360" w:lineRule="auto"/>
        <w:jc w:val="both"/>
        <w:rPr>
          <w:rFonts w:ascii="Verdana" w:hAnsi="Verdana" w:cs="Arial"/>
          <w:sz w:val="22"/>
          <w:szCs w:val="22"/>
          <w:lang w:val="it-IT"/>
        </w:rPr>
      </w:pPr>
      <w:r w:rsidRPr="006B1B1A">
        <w:rPr>
          <w:rFonts w:ascii="Verdana" w:hAnsi="Verdana" w:cs="Arial"/>
          <w:sz w:val="22"/>
          <w:szCs w:val="22"/>
          <w:lang w:val="it-IT"/>
        </w:rPr>
        <w:t xml:space="preserve">Un alt indicator al solvabilităţii - </w:t>
      </w:r>
      <w:r w:rsidRPr="006B1B1A">
        <w:rPr>
          <w:rFonts w:ascii="Verdana" w:hAnsi="Verdana" w:cs="Arial"/>
          <w:b/>
          <w:bCs/>
          <w:sz w:val="22"/>
          <w:szCs w:val="22"/>
          <w:lang w:val="it-IT"/>
        </w:rPr>
        <w:t>gradul de îndatorare</w:t>
      </w:r>
      <w:r w:rsidRPr="006B1B1A">
        <w:rPr>
          <w:rFonts w:ascii="Verdana" w:hAnsi="Verdana" w:cs="Arial"/>
          <w:sz w:val="22"/>
          <w:szCs w:val="22"/>
          <w:lang w:val="it-IT"/>
        </w:rPr>
        <w:t xml:space="preserve"> măsoară volumul finanţării externe în raport cu cel al finanţării asigurate de proprietari. Cu cat valoarea sa este mai mare, cu atat afacerea depinde mai mult de creditorii săi, şi cu atât mai m</w:t>
      </w:r>
      <w:r w:rsidR="005A3103">
        <w:rPr>
          <w:rFonts w:ascii="Verdana" w:hAnsi="Verdana" w:cs="Arial"/>
          <w:sz w:val="22"/>
          <w:szCs w:val="22"/>
          <w:lang w:val="it-IT"/>
        </w:rPr>
        <w:t>are riscul asociat. In anul 2021</w:t>
      </w:r>
      <w:r w:rsidRPr="006B1B1A">
        <w:rPr>
          <w:rFonts w:ascii="Verdana" w:hAnsi="Verdana" w:cs="Arial"/>
          <w:sz w:val="22"/>
          <w:szCs w:val="22"/>
          <w:lang w:val="it-IT"/>
        </w:rPr>
        <w:t xml:space="preserve"> Întreprinderea nu a recurs la finanțări externe și anume la credite bancare. </w:t>
      </w:r>
    </w:p>
    <w:p w14:paraId="65446E94" w14:textId="36DE18B6" w:rsidR="006B1B1A" w:rsidRPr="006B1B1A" w:rsidRDefault="006B1B1A" w:rsidP="006B1B1A">
      <w:pPr>
        <w:pStyle w:val="af1"/>
        <w:tabs>
          <w:tab w:val="left" w:pos="720"/>
        </w:tabs>
        <w:spacing w:line="360" w:lineRule="auto"/>
        <w:jc w:val="both"/>
        <w:rPr>
          <w:rFonts w:ascii="Verdana" w:hAnsi="Verdana" w:cs="Arial"/>
          <w:bCs/>
          <w:sz w:val="22"/>
          <w:szCs w:val="22"/>
          <w:lang w:val="it-IT"/>
        </w:rPr>
      </w:pPr>
      <w:r w:rsidRPr="006B1B1A">
        <w:rPr>
          <w:rFonts w:ascii="Verdana" w:hAnsi="Verdana" w:cs="Arial"/>
          <w:b/>
          <w:bCs/>
          <w:sz w:val="22"/>
          <w:szCs w:val="22"/>
          <w:lang w:val="it-IT"/>
        </w:rPr>
        <w:lastRenderedPageBreak/>
        <w:t xml:space="preserve">Valoarea ratei de solvabilitate </w:t>
      </w:r>
      <w:r w:rsidR="005A3103">
        <w:rPr>
          <w:rFonts w:ascii="Verdana" w:hAnsi="Verdana" w:cs="Arial"/>
          <w:bCs/>
          <w:sz w:val="22"/>
          <w:szCs w:val="22"/>
          <w:lang w:val="it-IT"/>
        </w:rPr>
        <w:t>în anul 2021 este  de 9,4</w:t>
      </w:r>
      <w:r w:rsidRPr="006B1B1A">
        <w:rPr>
          <w:rFonts w:ascii="Verdana" w:hAnsi="Verdana" w:cs="Arial"/>
          <w:bCs/>
          <w:sz w:val="22"/>
          <w:szCs w:val="22"/>
          <w:lang w:val="it-IT"/>
        </w:rPr>
        <w:t xml:space="preserve">  și semnifică faptul că Intreprinderea deține capacitate de a-și achita obligațiunile scadente sub un an.</w:t>
      </w:r>
    </w:p>
    <w:p w14:paraId="0D531476" w14:textId="04BD5ABD" w:rsidR="006B1B1A" w:rsidRPr="006B1B1A" w:rsidRDefault="006B1B1A" w:rsidP="006B1B1A">
      <w:pPr>
        <w:pStyle w:val="af1"/>
        <w:tabs>
          <w:tab w:val="left" w:pos="720"/>
        </w:tabs>
        <w:spacing w:line="360" w:lineRule="auto"/>
        <w:jc w:val="both"/>
        <w:rPr>
          <w:rFonts w:ascii="Verdana" w:hAnsi="Verdana" w:cs="Arial"/>
          <w:sz w:val="22"/>
          <w:szCs w:val="22"/>
          <w:lang w:val="it-IT"/>
        </w:rPr>
      </w:pPr>
      <w:r w:rsidRPr="006B1B1A">
        <w:rPr>
          <w:rFonts w:ascii="Verdana" w:hAnsi="Verdana" w:cs="Arial"/>
          <w:b/>
          <w:bCs/>
          <w:sz w:val="22"/>
          <w:szCs w:val="22"/>
          <w:lang w:val="it-IT"/>
        </w:rPr>
        <w:t xml:space="preserve"> Rata de acoperire a activelor imobilizate</w:t>
      </w:r>
      <w:r w:rsidRPr="006B1B1A">
        <w:rPr>
          <w:rFonts w:ascii="Verdana" w:hAnsi="Verdana" w:cs="Arial"/>
          <w:b/>
          <w:bCs/>
          <w:sz w:val="22"/>
          <w:szCs w:val="22"/>
          <w:vertAlign w:val="superscript"/>
          <w:lang w:val="it-IT"/>
        </w:rPr>
        <w:t>13</w:t>
      </w:r>
      <w:r w:rsidRPr="006B1B1A">
        <w:rPr>
          <w:rFonts w:ascii="Verdana" w:hAnsi="Verdana" w:cs="Arial"/>
          <w:sz w:val="22"/>
          <w:szCs w:val="22"/>
          <w:lang w:val="it-IT"/>
        </w:rPr>
        <w:t>, care arată de câte ori valoarea activelor fixe nete acoperă suma datoriilor pe termen lun</w:t>
      </w:r>
      <w:r w:rsidR="003E72B8">
        <w:rPr>
          <w:rFonts w:ascii="Verdana" w:hAnsi="Verdana" w:cs="Arial"/>
          <w:sz w:val="22"/>
          <w:szCs w:val="22"/>
          <w:lang w:val="it-IT"/>
        </w:rPr>
        <w:t>g și înregistrează valori de 6,6 cu 0,1 mai putin față de anul 2020</w:t>
      </w:r>
      <w:r w:rsidRPr="006B1B1A">
        <w:rPr>
          <w:rFonts w:ascii="Verdana" w:hAnsi="Verdana" w:cs="Arial"/>
          <w:sz w:val="22"/>
          <w:szCs w:val="22"/>
          <w:lang w:val="it-IT"/>
        </w:rPr>
        <w:t>.</w:t>
      </w:r>
    </w:p>
    <w:p w14:paraId="4744AD89" w14:textId="123B2426"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r w:rsidRPr="006B1B1A">
        <w:rPr>
          <w:rFonts w:ascii="Verdana" w:eastAsia="Times New Roman" w:hAnsi="Verdana" w:cs="Arial"/>
          <w:b/>
          <w:bCs/>
          <w:color w:val="424242"/>
          <w:lang w:val="en-US" w:eastAsia="ru-RU"/>
        </w:rPr>
        <w:t>II. Indicatorii nefinanciari de performanță, relevanți pentru activitatea entității</w:t>
      </w:r>
      <w:r w:rsidRPr="006B1B1A">
        <w:rPr>
          <w:rFonts w:ascii="Verdana" w:eastAsia="Times New Roman" w:hAnsi="Verdana" w:cs="Arial"/>
          <w:color w:val="424242"/>
          <w:lang w:val="en-US" w:eastAsia="ru-RU"/>
        </w:rPr>
        <w:br/>
      </w:r>
      <w:r w:rsidRPr="006B1B1A">
        <w:rPr>
          <w:rFonts w:ascii="Verdana" w:eastAsia="Times New Roman" w:hAnsi="Verdana" w:cs="Arial"/>
          <w:color w:val="424242"/>
          <w:lang w:val="en-US" w:eastAsia="ru-RU"/>
        </w:rPr>
        <w:br/>
        <w:t xml:space="preserve">Activitatea entității </w:t>
      </w:r>
      <w:r w:rsidRPr="006B1B1A">
        <w:rPr>
          <w:rFonts w:ascii="Verdana" w:eastAsia="Times New Roman" w:hAnsi="Verdana" w:cs="Arial"/>
          <w:bCs/>
          <w:color w:val="424242"/>
          <w:lang w:val="en-US" w:eastAsia="ru-RU"/>
        </w:rPr>
        <w:t xml:space="preserve">Combinatul de Vinuri de </w:t>
      </w:r>
      <w:proofErr w:type="gramStart"/>
      <w:r w:rsidRPr="006B1B1A">
        <w:rPr>
          <w:rFonts w:ascii="Verdana" w:eastAsia="Times New Roman" w:hAnsi="Verdana" w:cs="Arial"/>
          <w:bCs/>
          <w:color w:val="424242"/>
          <w:lang w:val="en-US" w:eastAsia="ru-RU"/>
        </w:rPr>
        <w:t>Calitate ,</w:t>
      </w:r>
      <w:proofErr w:type="gramEnd"/>
      <w:r w:rsidRPr="006B1B1A">
        <w:rPr>
          <w:rFonts w:ascii="Verdana" w:eastAsia="Times New Roman" w:hAnsi="Verdana" w:cs="Arial"/>
          <w:bCs/>
          <w:color w:val="424242"/>
          <w:lang w:val="en-US" w:eastAsia="ru-RU"/>
        </w:rPr>
        <w:t>,Mileștii Mici” Î.S.</w:t>
      </w:r>
      <w:r w:rsidR="007B7A90">
        <w:rPr>
          <w:rFonts w:ascii="Verdana" w:eastAsia="Times New Roman" w:hAnsi="Verdana" w:cs="Arial"/>
          <w:color w:val="424242"/>
          <w:lang w:val="en-US" w:eastAsia="ru-RU"/>
        </w:rPr>
        <w:t>, desfășurată în anul 2021</w:t>
      </w:r>
      <w:r w:rsidRPr="006B1B1A">
        <w:rPr>
          <w:rFonts w:ascii="Verdana" w:eastAsia="Times New Roman" w:hAnsi="Verdana" w:cs="Arial"/>
          <w:color w:val="424242"/>
          <w:lang w:val="en-US" w:eastAsia="ru-RU"/>
        </w:rPr>
        <w:t xml:space="preserve">, este apreciată nu doar din punct de vedere financiar, dar și din perspectiva relației ei cu clienții, a proceselor economice interne care au loc în cadrul entității, precum și din punct de vedere al învățării și creșterii/dezvoltării. Aceste aspecte ale activității entității sunt apreciate utilizând </w:t>
      </w:r>
      <w:proofErr w:type="gramStart"/>
      <w:r w:rsidRPr="006B1B1A">
        <w:rPr>
          <w:rFonts w:ascii="Verdana" w:eastAsia="Times New Roman" w:hAnsi="Verdana" w:cs="Arial"/>
          <w:color w:val="424242"/>
          <w:lang w:val="en-US" w:eastAsia="ru-RU"/>
        </w:rPr>
        <w:t>un</w:t>
      </w:r>
      <w:proofErr w:type="gramEnd"/>
      <w:r w:rsidRPr="006B1B1A">
        <w:rPr>
          <w:rFonts w:ascii="Verdana" w:eastAsia="Times New Roman" w:hAnsi="Verdana" w:cs="Arial"/>
          <w:color w:val="424242"/>
          <w:lang w:val="en-US" w:eastAsia="ru-RU"/>
        </w:rPr>
        <w:t xml:space="preserve"> șir de indicatori nefinanciari de performanță, prezentați în Tabelul 3.</w:t>
      </w:r>
    </w:p>
    <w:p w14:paraId="30C2433A" w14:textId="77777777" w:rsidR="006B1B1A" w:rsidRPr="006B1B1A" w:rsidRDefault="006B1B1A" w:rsidP="006B1B1A">
      <w:pPr>
        <w:shd w:val="clear" w:color="auto" w:fill="FFFFFF"/>
        <w:spacing w:after="0" w:line="360" w:lineRule="auto"/>
        <w:jc w:val="right"/>
        <w:rPr>
          <w:rFonts w:ascii="Verdana" w:eastAsia="Times New Roman" w:hAnsi="Verdana" w:cs="Arial"/>
          <w:color w:val="424242"/>
          <w:lang w:val="en-US" w:eastAsia="ru-RU"/>
        </w:rPr>
      </w:pPr>
      <w:r w:rsidRPr="006B1B1A">
        <w:rPr>
          <w:rFonts w:ascii="Verdana" w:eastAsia="Times New Roman" w:hAnsi="Verdana" w:cs="Arial"/>
          <w:i/>
          <w:iCs/>
          <w:color w:val="424242"/>
          <w:lang w:val="en-US" w:eastAsia="ru-RU"/>
        </w:rPr>
        <w:t>Tabelul 3</w:t>
      </w:r>
    </w:p>
    <w:p w14:paraId="2799D579" w14:textId="77777777" w:rsidR="006B1B1A" w:rsidRPr="006B1B1A" w:rsidRDefault="006B1B1A" w:rsidP="006B1B1A">
      <w:pPr>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w:t>
      </w:r>
    </w:p>
    <w:p w14:paraId="539F4EC9" w14:textId="77777777" w:rsidR="006B1B1A" w:rsidRPr="006B1B1A" w:rsidRDefault="006B1B1A" w:rsidP="006B1B1A">
      <w:pPr>
        <w:shd w:val="clear" w:color="auto" w:fill="FFFFFF"/>
        <w:spacing w:after="0" w:line="360" w:lineRule="auto"/>
        <w:jc w:val="center"/>
        <w:rPr>
          <w:rFonts w:ascii="Verdana" w:eastAsia="Times New Roman" w:hAnsi="Verdana" w:cs="Arial"/>
          <w:b/>
          <w:bCs/>
          <w:color w:val="424242"/>
          <w:lang w:val="en-US" w:eastAsia="ru-RU"/>
        </w:rPr>
      </w:pPr>
      <w:r w:rsidRPr="006B1B1A">
        <w:rPr>
          <w:rFonts w:ascii="Verdana" w:eastAsia="Times New Roman" w:hAnsi="Verdana" w:cs="Arial"/>
          <w:b/>
          <w:bCs/>
          <w:color w:val="424242"/>
          <w:lang w:val="en-US" w:eastAsia="ru-RU"/>
        </w:rPr>
        <w:t xml:space="preserve">Indicatorii nefinanciari de performanță, relevanți pentru activitatea entității </w:t>
      </w:r>
    </w:p>
    <w:p w14:paraId="219E47F8" w14:textId="77777777" w:rsidR="006B1B1A" w:rsidRPr="006B1B1A" w:rsidRDefault="006B1B1A" w:rsidP="006B1B1A">
      <w:pPr>
        <w:shd w:val="clear" w:color="auto" w:fill="FFFFFF"/>
        <w:spacing w:after="0" w:line="360" w:lineRule="auto"/>
        <w:jc w:val="center"/>
        <w:rPr>
          <w:rFonts w:ascii="Verdana" w:eastAsia="Times New Roman" w:hAnsi="Verdana" w:cs="Arial"/>
          <w:color w:val="424242"/>
          <w:lang w:val="en-US" w:eastAsia="ru-RU"/>
        </w:rPr>
      </w:pPr>
      <w:r w:rsidRPr="006B1B1A">
        <w:rPr>
          <w:rFonts w:ascii="Verdana" w:eastAsia="Times New Roman" w:hAnsi="Verdana" w:cs="Arial"/>
          <w:b/>
          <w:bCs/>
          <w:color w:val="424242"/>
          <w:lang w:val="en-US" w:eastAsia="ru-RU"/>
        </w:rPr>
        <w:t xml:space="preserve">Combinatul de Vinuri de Calitate </w:t>
      </w:r>
      <w:proofErr w:type="gramStart"/>
      <w:r w:rsidRPr="006B1B1A">
        <w:rPr>
          <w:rFonts w:ascii="Verdana" w:eastAsia="Times New Roman" w:hAnsi="Verdana" w:cs="Arial"/>
          <w:b/>
          <w:bCs/>
          <w:color w:val="424242"/>
          <w:lang w:val="en-US" w:eastAsia="ru-RU"/>
        </w:rPr>
        <w:t>,,Mile</w:t>
      </w:r>
      <w:proofErr w:type="gramEnd"/>
      <w:r w:rsidRPr="006B1B1A">
        <w:rPr>
          <w:rFonts w:ascii="Verdana" w:eastAsia="Times New Roman" w:hAnsi="Verdana" w:cs="Arial"/>
          <w:b/>
          <w:bCs/>
          <w:color w:val="424242"/>
          <w:lang w:val="en-US" w:eastAsia="ru-RU"/>
        </w:rPr>
        <w:t>știi Mici” Î.S.</w:t>
      </w:r>
    </w:p>
    <w:p w14:paraId="503BAB7E"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r w:rsidRPr="006B1B1A">
        <w:rPr>
          <w:rFonts w:ascii="Verdana" w:eastAsia="Times New Roman" w:hAnsi="Verdana" w:cs="Arial"/>
          <w:color w:val="424242"/>
          <w:lang w:val="en-US" w:eastAsia="ru-RU"/>
        </w:rPr>
        <w:br/>
      </w:r>
    </w:p>
    <w:tbl>
      <w:tblPr>
        <w:tblStyle w:val="ac"/>
        <w:tblW w:w="0" w:type="auto"/>
        <w:tblLook w:val="04A0" w:firstRow="1" w:lastRow="0" w:firstColumn="1" w:lastColumn="0" w:noHBand="0" w:noVBand="1"/>
      </w:tblPr>
      <w:tblGrid>
        <w:gridCol w:w="4786"/>
        <w:gridCol w:w="1594"/>
        <w:gridCol w:w="2375"/>
      </w:tblGrid>
      <w:tr w:rsidR="006B1B1A" w:rsidRPr="006B1B1A" w14:paraId="2F9C7B49" w14:textId="77777777" w:rsidTr="00FC4BFA">
        <w:tc>
          <w:tcPr>
            <w:tcW w:w="4786" w:type="dxa"/>
          </w:tcPr>
          <w:p w14:paraId="1C2ED5AB"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Indicatori</w:t>
            </w:r>
          </w:p>
        </w:tc>
        <w:tc>
          <w:tcPr>
            <w:tcW w:w="1594" w:type="dxa"/>
          </w:tcPr>
          <w:p w14:paraId="4BC7D33E" w14:textId="72CDD2A0" w:rsidR="006B1B1A" w:rsidRPr="006B1B1A" w:rsidRDefault="006B1B1A" w:rsidP="00EB2E2F">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Anul 20</w:t>
            </w:r>
            <w:r w:rsidR="00EB2E2F">
              <w:rPr>
                <w:rFonts w:ascii="Verdana" w:eastAsia="Times New Roman" w:hAnsi="Verdana" w:cs="Arial"/>
                <w:color w:val="424242"/>
                <w:sz w:val="22"/>
                <w:szCs w:val="22"/>
                <w:lang w:val="en-US" w:eastAsia="ru-RU"/>
              </w:rPr>
              <w:t>20</w:t>
            </w:r>
          </w:p>
        </w:tc>
        <w:tc>
          <w:tcPr>
            <w:tcW w:w="2375" w:type="dxa"/>
          </w:tcPr>
          <w:p w14:paraId="4BFFCE5C" w14:textId="38B2FDD7" w:rsidR="006B1B1A" w:rsidRPr="006B1B1A" w:rsidRDefault="00EB2E2F" w:rsidP="006B1B1A">
            <w:pPr>
              <w:spacing w:line="360" w:lineRule="auto"/>
              <w:jc w:val="both"/>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Anul 2021</w:t>
            </w:r>
          </w:p>
        </w:tc>
      </w:tr>
      <w:tr w:rsidR="006B1B1A" w:rsidRPr="006B1B1A" w14:paraId="38B3FA5C" w14:textId="77777777" w:rsidTr="00FC4BFA">
        <w:tc>
          <w:tcPr>
            <w:tcW w:w="4786" w:type="dxa"/>
          </w:tcPr>
          <w:p w14:paraId="21326D86"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Gradul de satisfactie a clientilor, puncte</w:t>
            </w:r>
          </w:p>
        </w:tc>
        <w:tc>
          <w:tcPr>
            <w:tcW w:w="1594" w:type="dxa"/>
          </w:tcPr>
          <w:p w14:paraId="26A06487" w14:textId="15905274" w:rsidR="006B1B1A" w:rsidRPr="006B1B1A" w:rsidRDefault="00EB2E2F" w:rsidP="006B1B1A">
            <w:pPr>
              <w:spacing w:line="360" w:lineRule="auto"/>
              <w:jc w:val="both"/>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 xml:space="preserve"> 8</w:t>
            </w:r>
          </w:p>
        </w:tc>
        <w:tc>
          <w:tcPr>
            <w:tcW w:w="2375" w:type="dxa"/>
          </w:tcPr>
          <w:p w14:paraId="723D6761" w14:textId="0158EA9B" w:rsidR="006B1B1A" w:rsidRPr="006B1B1A" w:rsidRDefault="00857E6A" w:rsidP="006B1B1A">
            <w:pPr>
              <w:spacing w:line="360" w:lineRule="auto"/>
              <w:jc w:val="both"/>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 xml:space="preserve">8- </w:t>
            </w:r>
            <w:r w:rsidR="00EB2E2F">
              <w:rPr>
                <w:rFonts w:ascii="Verdana" w:eastAsia="Times New Roman" w:hAnsi="Verdana" w:cs="Arial"/>
                <w:color w:val="424242"/>
                <w:sz w:val="22"/>
                <w:szCs w:val="22"/>
                <w:lang w:val="en-US" w:eastAsia="ru-RU"/>
              </w:rPr>
              <w:t>9</w:t>
            </w:r>
          </w:p>
        </w:tc>
      </w:tr>
      <w:tr w:rsidR="006B1B1A" w:rsidRPr="006B1B1A" w14:paraId="4356A12E" w14:textId="77777777" w:rsidTr="00FC4BFA">
        <w:tc>
          <w:tcPr>
            <w:tcW w:w="4786" w:type="dxa"/>
          </w:tcPr>
          <w:p w14:paraId="1AA365C0"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Timpul de livrare  a comenzii zile</w:t>
            </w:r>
          </w:p>
        </w:tc>
        <w:tc>
          <w:tcPr>
            <w:tcW w:w="1594" w:type="dxa"/>
          </w:tcPr>
          <w:p w14:paraId="098329B4" w14:textId="4EC8B9F9" w:rsidR="006B1B1A" w:rsidRPr="006B1B1A" w:rsidRDefault="00EB2E2F" w:rsidP="006B1B1A">
            <w:pPr>
              <w:spacing w:line="360" w:lineRule="auto"/>
              <w:jc w:val="both"/>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1-14</w:t>
            </w:r>
          </w:p>
        </w:tc>
        <w:tc>
          <w:tcPr>
            <w:tcW w:w="2375" w:type="dxa"/>
          </w:tcPr>
          <w:p w14:paraId="07E3A5A7"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1-14</w:t>
            </w:r>
          </w:p>
        </w:tc>
      </w:tr>
      <w:tr w:rsidR="006B1B1A" w:rsidRPr="006B1B1A" w14:paraId="768206D3" w14:textId="77777777" w:rsidTr="00FC4BFA">
        <w:tc>
          <w:tcPr>
            <w:tcW w:w="4786" w:type="dxa"/>
          </w:tcPr>
          <w:p w14:paraId="6D722D50"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Nr de imbunatatiri majore in procesul de productie</w:t>
            </w:r>
          </w:p>
        </w:tc>
        <w:tc>
          <w:tcPr>
            <w:tcW w:w="1594" w:type="dxa"/>
          </w:tcPr>
          <w:p w14:paraId="50413A77"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3</w:t>
            </w:r>
          </w:p>
        </w:tc>
        <w:tc>
          <w:tcPr>
            <w:tcW w:w="2375" w:type="dxa"/>
          </w:tcPr>
          <w:p w14:paraId="716CD05A"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3</w:t>
            </w:r>
          </w:p>
        </w:tc>
      </w:tr>
      <w:tr w:rsidR="006B1B1A" w:rsidRPr="006B1B1A" w14:paraId="2F6F25C0" w14:textId="77777777" w:rsidTr="00FC4BFA">
        <w:tc>
          <w:tcPr>
            <w:tcW w:w="4786" w:type="dxa"/>
          </w:tcPr>
          <w:p w14:paraId="754CCFD9"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Gradul de implimentare a sistemului de audit intern %</w:t>
            </w:r>
          </w:p>
        </w:tc>
        <w:tc>
          <w:tcPr>
            <w:tcW w:w="1594" w:type="dxa"/>
          </w:tcPr>
          <w:p w14:paraId="1ECEBA22" w14:textId="11E0F9BF" w:rsidR="006B1B1A" w:rsidRPr="006B1B1A" w:rsidRDefault="00DC58CE" w:rsidP="006B1B1A">
            <w:pPr>
              <w:spacing w:line="360" w:lineRule="auto"/>
              <w:jc w:val="both"/>
              <w:rPr>
                <w:rFonts w:ascii="Verdana" w:eastAsia="Times New Roman" w:hAnsi="Verdana" w:cs="Arial"/>
                <w:color w:val="424242"/>
                <w:sz w:val="22"/>
                <w:szCs w:val="22"/>
                <w:lang w:val="en-US" w:eastAsia="ru-RU"/>
              </w:rPr>
            </w:pPr>
            <w:r>
              <w:rPr>
                <w:rFonts w:ascii="Verdana" w:eastAsia="Times New Roman" w:hAnsi="Verdana" w:cs="Arial"/>
                <w:color w:val="424242"/>
                <w:sz w:val="22"/>
                <w:szCs w:val="22"/>
                <w:lang w:val="en-US" w:eastAsia="ru-RU"/>
              </w:rPr>
              <w:t>85</w:t>
            </w:r>
          </w:p>
        </w:tc>
        <w:tc>
          <w:tcPr>
            <w:tcW w:w="2375" w:type="dxa"/>
          </w:tcPr>
          <w:p w14:paraId="7BC77F64"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85</w:t>
            </w:r>
          </w:p>
        </w:tc>
      </w:tr>
      <w:tr w:rsidR="006B1B1A" w:rsidRPr="006B1B1A" w14:paraId="317B38C3" w14:textId="77777777" w:rsidTr="00FC4BFA">
        <w:tc>
          <w:tcPr>
            <w:tcW w:w="4786" w:type="dxa"/>
          </w:tcPr>
          <w:p w14:paraId="56080B7E"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lastRenderedPageBreak/>
              <w:t>Procentul angajatilor instruiti in managementul calitatii</w:t>
            </w:r>
          </w:p>
        </w:tc>
        <w:tc>
          <w:tcPr>
            <w:tcW w:w="1594" w:type="dxa"/>
          </w:tcPr>
          <w:p w14:paraId="0DADCB53"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90</w:t>
            </w:r>
          </w:p>
        </w:tc>
        <w:tc>
          <w:tcPr>
            <w:tcW w:w="2375" w:type="dxa"/>
          </w:tcPr>
          <w:p w14:paraId="5F5DEDDE"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90</w:t>
            </w:r>
          </w:p>
        </w:tc>
      </w:tr>
      <w:tr w:rsidR="006B1B1A" w:rsidRPr="006B1B1A" w14:paraId="700E3405" w14:textId="77777777" w:rsidTr="00FC4BFA">
        <w:tc>
          <w:tcPr>
            <w:tcW w:w="4786" w:type="dxa"/>
          </w:tcPr>
          <w:p w14:paraId="5F3D65E2"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Nr de reclamatii</w:t>
            </w:r>
          </w:p>
        </w:tc>
        <w:tc>
          <w:tcPr>
            <w:tcW w:w="1594" w:type="dxa"/>
          </w:tcPr>
          <w:p w14:paraId="517A6F29"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p>
        </w:tc>
        <w:tc>
          <w:tcPr>
            <w:tcW w:w="2375" w:type="dxa"/>
          </w:tcPr>
          <w:p w14:paraId="61074C7D"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p>
        </w:tc>
      </w:tr>
    </w:tbl>
    <w:p w14:paraId="2884F2E3" w14:textId="66487F71"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t>Notă</w:t>
      </w:r>
      <w:proofErr w:type="gramStart"/>
      <w:r w:rsidRPr="006B1B1A">
        <w:rPr>
          <w:rFonts w:ascii="Verdana" w:eastAsia="Times New Roman" w:hAnsi="Verdana" w:cs="Arial"/>
          <w:color w:val="424242"/>
          <w:lang w:val="en-US" w:eastAsia="ru-RU"/>
        </w:rPr>
        <w:t>:</w:t>
      </w:r>
      <w:proofErr w:type="gramEnd"/>
      <w:r w:rsidRPr="006B1B1A">
        <w:rPr>
          <w:rFonts w:ascii="Verdana" w:eastAsia="Times New Roman" w:hAnsi="Verdana" w:cs="Arial"/>
          <w:color w:val="424242"/>
          <w:lang w:val="en-US" w:eastAsia="ru-RU"/>
        </w:rPr>
        <w:br/>
        <w:t xml:space="preserve">• Gradul de satisfacție a clienților. În conformitate cu politicile interne ale entității IS </w:t>
      </w:r>
      <w:proofErr w:type="gramStart"/>
      <w:r w:rsidRPr="006B1B1A">
        <w:rPr>
          <w:rFonts w:ascii="Verdana" w:eastAsia="Times New Roman" w:hAnsi="Verdana" w:cs="Arial"/>
          <w:color w:val="424242"/>
          <w:lang w:val="en-US" w:eastAsia="ru-RU"/>
        </w:rPr>
        <w:t>,,Combinatul</w:t>
      </w:r>
      <w:proofErr w:type="gramEnd"/>
      <w:r w:rsidRPr="006B1B1A">
        <w:rPr>
          <w:rFonts w:ascii="Verdana" w:eastAsia="Times New Roman" w:hAnsi="Verdana" w:cs="Arial"/>
          <w:color w:val="424242"/>
          <w:lang w:val="en-US" w:eastAsia="ru-RU"/>
        </w:rPr>
        <w:t xml:space="preserve"> de Vinuri de Calitate Mileștii Mici, evaluarea satisfacției cl</w:t>
      </w:r>
      <w:r w:rsidR="006E1DBC">
        <w:rPr>
          <w:rFonts w:ascii="Verdana" w:eastAsia="Times New Roman" w:hAnsi="Verdana" w:cs="Arial"/>
          <w:color w:val="424242"/>
          <w:lang w:val="en-US" w:eastAsia="ru-RU"/>
        </w:rPr>
        <w:t xml:space="preserve">ienților cu un punctaj între 8-9 </w:t>
      </w:r>
      <w:r w:rsidRPr="006B1B1A">
        <w:rPr>
          <w:rFonts w:ascii="Verdana" w:eastAsia="Times New Roman" w:hAnsi="Verdana" w:cs="Arial"/>
          <w:color w:val="424242"/>
          <w:lang w:val="en-US" w:eastAsia="ru-RU"/>
        </w:rPr>
        <w:t xml:space="preserve"> reprezintă faptul că procesul de livrare a produselor a satisfăcut în mod corespunzător cerințele clienților. Acest punctaj a fost obținut prin livrarea produselor calitative clienților, oferirea consultanței necesare, posibilitatea verificării statutului cererii online și executarea comenzilor în termeni restrânși etc.</w:t>
      </w:r>
      <w:proofErr w:type="gramStart"/>
      <w:r w:rsidRPr="006B1B1A">
        <w:rPr>
          <w:rFonts w:ascii="Verdana" w:eastAsia="Times New Roman" w:hAnsi="Verdana" w:cs="Arial"/>
          <w:color w:val="424242"/>
          <w:lang w:val="en-US" w:eastAsia="ru-RU"/>
        </w:rPr>
        <w:t>;</w:t>
      </w:r>
      <w:proofErr w:type="gramEnd"/>
      <w:r w:rsidRPr="006B1B1A">
        <w:rPr>
          <w:rFonts w:ascii="Verdana" w:eastAsia="Times New Roman" w:hAnsi="Verdana" w:cs="Arial"/>
          <w:color w:val="424242"/>
          <w:lang w:val="en-US" w:eastAsia="ru-RU"/>
        </w:rPr>
        <w:br/>
        <w:t>• Gradul de implementare a sistemului de audit intern. Activitatea de audit intern în cadrul entităț</w:t>
      </w:r>
      <w:proofErr w:type="gramStart"/>
      <w:r w:rsidRPr="006B1B1A">
        <w:rPr>
          <w:rFonts w:ascii="Verdana" w:eastAsia="Times New Roman" w:hAnsi="Verdana" w:cs="Arial"/>
          <w:color w:val="424242"/>
          <w:lang w:val="en-US" w:eastAsia="ru-RU"/>
        </w:rPr>
        <w:t>ii  este</w:t>
      </w:r>
      <w:proofErr w:type="gramEnd"/>
      <w:r w:rsidRPr="006B1B1A">
        <w:rPr>
          <w:rFonts w:ascii="Verdana" w:eastAsia="Times New Roman" w:hAnsi="Verdana" w:cs="Arial"/>
          <w:color w:val="424242"/>
          <w:lang w:val="en-US" w:eastAsia="ru-RU"/>
        </w:rPr>
        <w:t xml:space="preserve"> organizată și desfășurată în conformitate cu politicile de audit intern elaborate și aprobate</w:t>
      </w:r>
      <w:r w:rsidR="007B7A90">
        <w:rPr>
          <w:rFonts w:ascii="Verdana" w:eastAsia="Times New Roman" w:hAnsi="Verdana" w:cs="Arial"/>
          <w:color w:val="424242"/>
          <w:lang w:val="en-US" w:eastAsia="ru-RU"/>
        </w:rPr>
        <w:t xml:space="preserve"> de entitate. În anul 2021</w:t>
      </w:r>
      <w:r w:rsidRPr="006B1B1A">
        <w:rPr>
          <w:rFonts w:ascii="Verdana" w:eastAsia="Times New Roman" w:hAnsi="Verdana" w:cs="Arial"/>
          <w:color w:val="424242"/>
          <w:lang w:val="en-US" w:eastAsia="ru-RU"/>
        </w:rPr>
        <w:t xml:space="preserve"> au fost întreprinse 8 misiuni de audit intern, prevăzute de Planul anual de audit intern, aprobat de Administratorul al entității. Obiectivele misiunilor de audit intern au</w:t>
      </w:r>
      <w:r w:rsidRPr="006B1B1A">
        <w:rPr>
          <w:rFonts w:ascii="Verdana" w:eastAsia="Times New Roman" w:hAnsi="Verdana" w:cs="Arial"/>
          <w:color w:val="424242"/>
          <w:lang w:val="en-US" w:eastAsia="ru-RU"/>
        </w:rPr>
        <w:br/>
        <w:t xml:space="preserve">vizat: examinarea respectării ansamblului principiilor, regulilor procedurale și metodologice specifice; examinarea modului de organizare </w:t>
      </w:r>
      <w:proofErr w:type="gramStart"/>
      <w:r w:rsidRPr="006B1B1A">
        <w:rPr>
          <w:rFonts w:ascii="Verdana" w:eastAsia="Times New Roman" w:hAnsi="Verdana" w:cs="Arial"/>
          <w:color w:val="424242"/>
          <w:lang w:val="en-US" w:eastAsia="ru-RU"/>
        </w:rPr>
        <w:t>a</w:t>
      </w:r>
      <w:proofErr w:type="gramEnd"/>
      <w:r w:rsidRPr="006B1B1A">
        <w:rPr>
          <w:rFonts w:ascii="Verdana" w:eastAsia="Times New Roman" w:hAnsi="Verdana" w:cs="Arial"/>
          <w:color w:val="424242"/>
          <w:lang w:val="en-US" w:eastAsia="ru-RU"/>
        </w:rPr>
        <w:t xml:space="preserve"> activității entității; evaluarea sistemului de conducere și control al activității. </w:t>
      </w:r>
      <w:proofErr w:type="gramStart"/>
      <w:r w:rsidRPr="006B1B1A">
        <w:rPr>
          <w:rFonts w:ascii="Verdana" w:eastAsia="Times New Roman" w:hAnsi="Verdana" w:cs="Arial"/>
          <w:color w:val="424242"/>
          <w:lang w:val="en-US" w:eastAsia="ru-RU"/>
        </w:rPr>
        <w:t>Activitățile de audit intern se derulează sistematic și metodic, furnizând asigurarea obiectivă și consilierea managementului cu privire la nivelul de funcționalitate al activităților entității, în vederea diminuării riscurilor potențiale care ar putea afecta r</w:t>
      </w:r>
      <w:r w:rsidR="000A0078">
        <w:rPr>
          <w:rFonts w:ascii="Verdana" w:eastAsia="Times New Roman" w:hAnsi="Verdana" w:cs="Arial"/>
          <w:color w:val="424242"/>
          <w:lang w:val="en-US" w:eastAsia="ru-RU"/>
        </w:rPr>
        <w:t xml:space="preserve">ealizarea obiectivelor unității </w:t>
      </w:r>
      <w:r w:rsidRPr="006B1B1A">
        <w:rPr>
          <w:rFonts w:ascii="Verdana" w:eastAsia="Times New Roman" w:hAnsi="Verdana" w:cs="Arial"/>
          <w:color w:val="424242"/>
          <w:lang w:val="en-US" w:eastAsia="ru-RU"/>
        </w:rPr>
        <w:t>economice.</w:t>
      </w:r>
      <w:proofErr w:type="gramEnd"/>
      <w:r w:rsidRPr="006B1B1A">
        <w:rPr>
          <w:rFonts w:ascii="Verdana" w:eastAsia="Times New Roman" w:hAnsi="Verdana" w:cs="Arial"/>
          <w:color w:val="424242"/>
          <w:lang w:val="en-US" w:eastAsia="ru-RU"/>
        </w:rPr>
        <w:br/>
        <w:t xml:space="preserve">• Procentul angajaților instruiți în managementul calității. </w:t>
      </w:r>
      <w:proofErr w:type="gramStart"/>
      <w:r w:rsidRPr="006B1B1A">
        <w:rPr>
          <w:rFonts w:ascii="Verdana" w:eastAsia="Times New Roman" w:hAnsi="Verdana" w:cs="Arial"/>
          <w:color w:val="424242"/>
          <w:lang w:val="en-US" w:eastAsia="ru-RU"/>
        </w:rPr>
        <w:t>În cadrul sistemului de Management al Calității la Intreprindere a fost implementat Standardul ISO 9001:2015.</w:t>
      </w:r>
      <w:proofErr w:type="gramEnd"/>
      <w:r w:rsidRPr="006B1B1A">
        <w:rPr>
          <w:rFonts w:ascii="Verdana" w:eastAsia="Times New Roman" w:hAnsi="Verdana" w:cs="Arial"/>
          <w:color w:val="424242"/>
          <w:lang w:val="en-US" w:eastAsia="ru-RU"/>
        </w:rPr>
        <w:t xml:space="preserve"> </w:t>
      </w:r>
      <w:proofErr w:type="gramStart"/>
      <w:r w:rsidRPr="006B1B1A">
        <w:rPr>
          <w:rFonts w:ascii="Verdana" w:eastAsia="Times New Roman" w:hAnsi="Verdana" w:cs="Arial"/>
          <w:color w:val="424242"/>
          <w:lang w:val="en-US" w:eastAsia="ru-RU"/>
        </w:rPr>
        <w:t>Personalul de conducere al fiecărui departament al entității identifică nevoile de instruire și asigură îndeplinirea corespunzătoare a programelor de instruire pentru personalul din subordine.</w:t>
      </w:r>
      <w:proofErr w:type="gramEnd"/>
      <w:r w:rsidRPr="006B1B1A">
        <w:rPr>
          <w:rFonts w:ascii="Verdana" w:eastAsia="Times New Roman" w:hAnsi="Verdana" w:cs="Arial"/>
          <w:color w:val="424242"/>
          <w:lang w:val="en-US" w:eastAsia="ru-RU"/>
        </w:rPr>
        <w:t xml:space="preserve"> </w:t>
      </w:r>
      <w:proofErr w:type="gramStart"/>
      <w:r w:rsidRPr="006B1B1A">
        <w:rPr>
          <w:rFonts w:ascii="Verdana" w:eastAsia="Times New Roman" w:hAnsi="Verdana" w:cs="Arial"/>
          <w:color w:val="424242"/>
          <w:lang w:val="en-US" w:eastAsia="ru-RU"/>
        </w:rPr>
        <w:t>Coordonatorul Managementului Calității stabilește programul de instruire pe linia Managementului Calității pentru întreg personalul din subordine.</w:t>
      </w:r>
      <w:proofErr w:type="gramEnd"/>
      <w:r w:rsidRPr="006B1B1A">
        <w:rPr>
          <w:rFonts w:ascii="Verdana" w:eastAsia="Times New Roman" w:hAnsi="Verdana" w:cs="Arial"/>
          <w:color w:val="424242"/>
          <w:lang w:val="en-US" w:eastAsia="ru-RU"/>
        </w:rPr>
        <w:t xml:space="preserve"> Personalul entității care are sarcini specifice anumitor posturi </w:t>
      </w:r>
      <w:proofErr w:type="gramStart"/>
      <w:r w:rsidRPr="006B1B1A">
        <w:rPr>
          <w:rFonts w:ascii="Verdana" w:eastAsia="Times New Roman" w:hAnsi="Verdana" w:cs="Arial"/>
          <w:color w:val="424242"/>
          <w:lang w:val="en-US" w:eastAsia="ru-RU"/>
        </w:rPr>
        <w:t>este</w:t>
      </w:r>
      <w:proofErr w:type="gramEnd"/>
      <w:r w:rsidRPr="006B1B1A">
        <w:rPr>
          <w:rFonts w:ascii="Verdana" w:eastAsia="Times New Roman" w:hAnsi="Verdana" w:cs="Arial"/>
          <w:color w:val="424242"/>
          <w:lang w:val="en-US" w:eastAsia="ru-RU"/>
        </w:rPr>
        <w:t xml:space="preserve"> calificat în baza instruirii corespunzătoare. </w:t>
      </w:r>
      <w:proofErr w:type="gramStart"/>
      <w:r w:rsidRPr="006B1B1A">
        <w:rPr>
          <w:rFonts w:ascii="Verdana" w:eastAsia="Times New Roman" w:hAnsi="Verdana" w:cs="Arial"/>
          <w:color w:val="424242"/>
          <w:lang w:val="en-US" w:eastAsia="ru-RU"/>
        </w:rPr>
        <w:t>Datele referitoare la numărul persoanelor instruite sunt stocate la Departamentul resurse umane.</w:t>
      </w:r>
      <w:proofErr w:type="gramEnd"/>
    </w:p>
    <w:p w14:paraId="0F66C4DC" w14:textId="0FFBE422" w:rsidR="006B1B1A" w:rsidRPr="006B1B1A" w:rsidRDefault="006B1B1A" w:rsidP="006B1B1A">
      <w:pPr>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lastRenderedPageBreak/>
        <w:t xml:space="preserve">• Numărul de reclamații din partea agenților economici. </w:t>
      </w:r>
      <w:proofErr w:type="gramStart"/>
      <w:r w:rsidRPr="006B1B1A">
        <w:rPr>
          <w:rFonts w:ascii="Verdana" w:eastAsia="Times New Roman" w:hAnsi="Verdana" w:cs="Arial"/>
          <w:color w:val="424242"/>
          <w:lang w:val="en-US" w:eastAsia="ru-RU"/>
        </w:rPr>
        <w:t>Acest indicator apreciază calitatea livrărilor efectuate</w:t>
      </w:r>
      <w:r w:rsidR="006E1DBC">
        <w:rPr>
          <w:rFonts w:ascii="Verdana" w:eastAsia="Times New Roman" w:hAnsi="Verdana" w:cs="Arial"/>
          <w:color w:val="424242"/>
          <w:lang w:val="en-US" w:eastAsia="ru-RU"/>
        </w:rPr>
        <w:t xml:space="preserve"> de către entitate.</w:t>
      </w:r>
      <w:proofErr w:type="gramEnd"/>
      <w:r w:rsidR="006E1DBC">
        <w:rPr>
          <w:rFonts w:ascii="Verdana" w:eastAsia="Times New Roman" w:hAnsi="Verdana" w:cs="Arial"/>
          <w:color w:val="424242"/>
          <w:lang w:val="en-US" w:eastAsia="ru-RU"/>
        </w:rPr>
        <w:t xml:space="preserve"> În anul 2021</w:t>
      </w:r>
      <w:r w:rsidRPr="006B1B1A">
        <w:rPr>
          <w:rFonts w:ascii="Verdana" w:eastAsia="Times New Roman" w:hAnsi="Verdana" w:cs="Arial"/>
          <w:color w:val="424242"/>
          <w:lang w:val="en-US" w:eastAsia="ru-RU"/>
        </w:rPr>
        <w:t xml:space="preserve"> nu s-au inregistrat </w:t>
      </w:r>
      <w:r w:rsidR="003D6F39">
        <w:rPr>
          <w:rFonts w:ascii="Verdana" w:eastAsia="Times New Roman" w:hAnsi="Verdana" w:cs="Arial"/>
          <w:color w:val="424242"/>
          <w:lang w:val="en-US" w:eastAsia="ru-RU"/>
        </w:rPr>
        <w:t>r</w:t>
      </w:r>
      <w:r w:rsidRPr="006B1B1A">
        <w:rPr>
          <w:rFonts w:ascii="Verdana" w:eastAsia="Times New Roman" w:hAnsi="Verdana" w:cs="Arial"/>
          <w:color w:val="424242"/>
          <w:lang w:val="en-US" w:eastAsia="ru-RU"/>
        </w:rPr>
        <w:t xml:space="preserve">eclamații din partea agenților economici ca urmare </w:t>
      </w:r>
      <w:proofErr w:type="gramStart"/>
      <w:r w:rsidRPr="006B1B1A">
        <w:rPr>
          <w:rFonts w:ascii="Verdana" w:eastAsia="Times New Roman" w:hAnsi="Verdana" w:cs="Arial"/>
          <w:color w:val="424242"/>
          <w:lang w:val="en-US" w:eastAsia="ru-RU"/>
        </w:rPr>
        <w:t>a</w:t>
      </w:r>
      <w:proofErr w:type="gramEnd"/>
      <w:r w:rsidRPr="006B1B1A">
        <w:rPr>
          <w:rFonts w:ascii="Verdana" w:eastAsia="Times New Roman" w:hAnsi="Verdana" w:cs="Arial"/>
          <w:color w:val="424242"/>
          <w:lang w:val="en-US" w:eastAsia="ru-RU"/>
        </w:rPr>
        <w:t xml:space="preserve"> măsurilor luate în vederea creșterii calității produselor comercializate. </w:t>
      </w:r>
    </w:p>
    <w:p w14:paraId="749AEFF4" w14:textId="77777777" w:rsidR="006B1B1A" w:rsidRPr="006B1B1A" w:rsidRDefault="006B1B1A" w:rsidP="006B1B1A">
      <w:pPr>
        <w:shd w:val="clear" w:color="auto" w:fill="FFFFFF"/>
        <w:spacing w:after="0" w:line="360" w:lineRule="auto"/>
        <w:rPr>
          <w:rFonts w:ascii="Verdana" w:eastAsia="Times New Roman" w:hAnsi="Verdana" w:cs="Arial"/>
          <w:color w:val="424242"/>
          <w:lang w:val="en-US" w:eastAsia="ru-RU"/>
        </w:rPr>
      </w:pPr>
    </w:p>
    <w:p w14:paraId="11409FD4" w14:textId="22C6F592" w:rsidR="003D6F39" w:rsidRDefault="006B1B1A" w:rsidP="006B1B1A">
      <w:pPr>
        <w:shd w:val="clear" w:color="auto" w:fill="FFFFFF"/>
        <w:spacing w:after="0" w:line="360" w:lineRule="auto"/>
        <w:rPr>
          <w:rFonts w:ascii="Verdana" w:eastAsia="Times New Roman" w:hAnsi="Verdana" w:cs="Arial"/>
          <w:color w:val="424242"/>
          <w:lang w:val="en-US" w:eastAsia="ru-RU"/>
        </w:rPr>
      </w:pPr>
      <w:r w:rsidRPr="00A76F85">
        <w:rPr>
          <w:rFonts w:ascii="Verdana" w:eastAsia="Times New Roman" w:hAnsi="Verdana" w:cs="Arial"/>
          <w:b/>
          <w:bCs/>
          <w:color w:val="424242"/>
          <w:highlight w:val="yellow"/>
          <w:lang w:val="en-US" w:eastAsia="ru-RU"/>
        </w:rPr>
        <w:t>III. Perspectivele de dezvoltare ale entității</w:t>
      </w:r>
      <w:r w:rsidRPr="006B1B1A">
        <w:rPr>
          <w:rFonts w:ascii="Verdana" w:eastAsia="Times New Roman" w:hAnsi="Verdana" w:cs="Arial"/>
          <w:color w:val="424242"/>
          <w:lang w:val="en-US" w:eastAsia="ru-RU"/>
        </w:rPr>
        <w:br/>
        <w:t xml:space="preserve">Conform planului de dezvoltare a </w:t>
      </w:r>
      <w:r w:rsidR="003D6F39">
        <w:rPr>
          <w:rFonts w:ascii="Verdana" w:eastAsia="Times New Roman" w:hAnsi="Verdana" w:cs="Arial"/>
          <w:color w:val="424242"/>
          <w:lang w:val="en-US" w:eastAsia="ru-RU"/>
        </w:rPr>
        <w:t>Î</w:t>
      </w:r>
      <w:r w:rsidRPr="006B1B1A">
        <w:rPr>
          <w:rFonts w:ascii="Verdana" w:eastAsia="Times New Roman" w:hAnsi="Verdana" w:cs="Arial"/>
          <w:color w:val="424242"/>
          <w:lang w:val="en-US" w:eastAsia="ru-RU"/>
        </w:rPr>
        <w:t>ntreprinderii</w:t>
      </w:r>
      <w:r w:rsidR="003D6F39">
        <w:rPr>
          <w:rFonts w:ascii="Verdana" w:eastAsia="Times New Roman" w:hAnsi="Verdana" w:cs="Arial"/>
          <w:color w:val="424242"/>
          <w:lang w:val="en-US" w:eastAsia="ru-RU"/>
        </w:rPr>
        <w:t>,</w:t>
      </w:r>
      <w:r w:rsidR="00A76F85">
        <w:rPr>
          <w:rFonts w:ascii="Verdana" w:eastAsia="Times New Roman" w:hAnsi="Verdana" w:cs="Arial"/>
          <w:color w:val="424242"/>
          <w:lang w:val="en-US" w:eastAsia="ru-RU"/>
        </w:rPr>
        <w:t xml:space="preserve"> anul 2020 -</w:t>
      </w:r>
      <w:proofErr w:type="gramStart"/>
      <w:r w:rsidR="00A76F85">
        <w:rPr>
          <w:rFonts w:ascii="Verdana" w:eastAsia="Times New Roman" w:hAnsi="Verdana" w:cs="Arial"/>
          <w:color w:val="424242"/>
          <w:lang w:val="en-US" w:eastAsia="ru-RU"/>
        </w:rPr>
        <w:t xml:space="preserve">2021 </w:t>
      </w:r>
      <w:r w:rsidRPr="006B1B1A">
        <w:rPr>
          <w:rFonts w:ascii="Verdana" w:eastAsia="Times New Roman" w:hAnsi="Verdana" w:cs="Arial"/>
          <w:color w:val="424242"/>
          <w:lang w:val="en-US" w:eastAsia="ru-RU"/>
        </w:rPr>
        <w:t xml:space="preserve"> </w:t>
      </w:r>
      <w:r w:rsidR="00A76F85">
        <w:rPr>
          <w:rFonts w:ascii="Verdana" w:eastAsia="Times New Roman" w:hAnsi="Verdana" w:cs="Arial"/>
          <w:color w:val="424242"/>
          <w:lang w:val="en-US" w:eastAsia="ru-RU"/>
        </w:rPr>
        <w:t>s</w:t>
      </w:r>
      <w:proofErr w:type="gramEnd"/>
      <w:r w:rsidR="00A76F85">
        <w:rPr>
          <w:rFonts w:ascii="Verdana" w:eastAsia="Times New Roman" w:hAnsi="Verdana" w:cs="Arial"/>
          <w:color w:val="424242"/>
          <w:lang w:val="en-US" w:eastAsia="ru-RU"/>
        </w:rPr>
        <w:t xml:space="preserve">-a prevăzut </w:t>
      </w:r>
      <w:r w:rsidR="003D6F39">
        <w:rPr>
          <w:rFonts w:ascii="Verdana" w:eastAsia="Times New Roman" w:hAnsi="Verdana" w:cs="Arial"/>
          <w:color w:val="424242"/>
          <w:lang w:val="en-US" w:eastAsia="ru-RU"/>
        </w:rPr>
        <w:t>:</w:t>
      </w:r>
    </w:p>
    <w:p w14:paraId="20D08EE2" w14:textId="77777777" w:rsidR="003D6F39" w:rsidRDefault="003D6F39" w:rsidP="006B1B1A">
      <w:pPr>
        <w:shd w:val="clear" w:color="auto" w:fill="FFFFFF"/>
        <w:spacing w:after="0" w:line="360" w:lineRule="auto"/>
        <w:rPr>
          <w:rFonts w:ascii="Verdana" w:eastAsia="Times New Roman" w:hAnsi="Verdana" w:cs="Arial"/>
          <w:color w:val="424242"/>
          <w:lang w:val="en-US" w:eastAsia="ru-RU"/>
        </w:rPr>
      </w:pPr>
      <w:r>
        <w:rPr>
          <w:rFonts w:ascii="Verdana" w:eastAsia="Times New Roman" w:hAnsi="Verdana" w:cs="Arial"/>
          <w:color w:val="424242"/>
          <w:lang w:val="en-US" w:eastAsia="ru-RU"/>
        </w:rPr>
        <w:t xml:space="preserve">1. Achiziționarea liniei noi de îmbuteliere a vinurilor liniștite, care </w:t>
      </w:r>
      <w:proofErr w:type="gramStart"/>
      <w:r>
        <w:rPr>
          <w:rFonts w:ascii="Verdana" w:eastAsia="Times New Roman" w:hAnsi="Verdana" w:cs="Arial"/>
          <w:color w:val="424242"/>
          <w:lang w:val="en-US" w:eastAsia="ru-RU"/>
        </w:rPr>
        <w:t>va</w:t>
      </w:r>
      <w:proofErr w:type="gramEnd"/>
      <w:r>
        <w:rPr>
          <w:rFonts w:ascii="Verdana" w:eastAsia="Times New Roman" w:hAnsi="Verdana" w:cs="Arial"/>
          <w:color w:val="424242"/>
          <w:lang w:val="en-US" w:eastAsia="ru-RU"/>
        </w:rPr>
        <w:t xml:space="preserve"> crește viteza de îmbuteliere de cca 3 ori.</w:t>
      </w:r>
    </w:p>
    <w:p w14:paraId="1B1F73FF" w14:textId="77777777" w:rsidR="003D6F39" w:rsidRDefault="003D6F39" w:rsidP="006B1B1A">
      <w:pPr>
        <w:shd w:val="clear" w:color="auto" w:fill="FFFFFF"/>
        <w:spacing w:after="0" w:line="360" w:lineRule="auto"/>
        <w:rPr>
          <w:rFonts w:ascii="Verdana" w:eastAsia="Times New Roman" w:hAnsi="Verdana" w:cs="Arial"/>
          <w:color w:val="424242"/>
          <w:lang w:val="en-US" w:eastAsia="ru-RU"/>
        </w:rPr>
      </w:pPr>
      <w:r>
        <w:rPr>
          <w:rFonts w:ascii="Verdana" w:eastAsia="Times New Roman" w:hAnsi="Verdana" w:cs="Arial"/>
          <w:color w:val="424242"/>
          <w:lang w:val="en-US" w:eastAsia="ru-RU"/>
        </w:rPr>
        <w:t>2. Reutilarea parțială a secției de producere vinurilor spumante.</w:t>
      </w:r>
    </w:p>
    <w:p w14:paraId="290CB20A" w14:textId="77777777" w:rsidR="003D6F39" w:rsidRDefault="003D6F39" w:rsidP="006B1B1A">
      <w:pPr>
        <w:shd w:val="clear" w:color="auto" w:fill="FFFFFF"/>
        <w:spacing w:after="0" w:line="360" w:lineRule="auto"/>
        <w:rPr>
          <w:rFonts w:ascii="Verdana" w:eastAsia="Times New Roman" w:hAnsi="Verdana" w:cs="Arial"/>
          <w:color w:val="424242"/>
          <w:lang w:val="en-US" w:eastAsia="ru-RU"/>
        </w:rPr>
      </w:pPr>
      <w:r>
        <w:rPr>
          <w:rFonts w:ascii="Verdana" w:eastAsia="Times New Roman" w:hAnsi="Verdana" w:cs="Arial"/>
          <w:color w:val="424242"/>
          <w:lang w:val="en-US" w:eastAsia="ru-RU"/>
        </w:rPr>
        <w:t xml:space="preserve">3. Construcția unei săli de restaurant, care </w:t>
      </w:r>
      <w:proofErr w:type="gramStart"/>
      <w:r>
        <w:rPr>
          <w:rFonts w:ascii="Verdana" w:eastAsia="Times New Roman" w:hAnsi="Verdana" w:cs="Arial"/>
          <w:color w:val="424242"/>
          <w:lang w:val="en-US" w:eastAsia="ru-RU"/>
        </w:rPr>
        <w:t>va</w:t>
      </w:r>
      <w:proofErr w:type="gramEnd"/>
      <w:r>
        <w:rPr>
          <w:rFonts w:ascii="Verdana" w:eastAsia="Times New Roman" w:hAnsi="Verdana" w:cs="Arial"/>
          <w:color w:val="424242"/>
          <w:lang w:val="en-US" w:eastAsia="ru-RU"/>
        </w:rPr>
        <w:t xml:space="preserve"> crește capacitatea de deservire a clienților de minim 3 ori.</w:t>
      </w:r>
    </w:p>
    <w:p w14:paraId="73CFB3C4" w14:textId="77777777" w:rsidR="003D6F39" w:rsidRDefault="003D6F39" w:rsidP="006B1B1A">
      <w:pPr>
        <w:shd w:val="clear" w:color="auto" w:fill="FFFFFF"/>
        <w:spacing w:after="0" w:line="360" w:lineRule="auto"/>
        <w:rPr>
          <w:rFonts w:ascii="Verdana" w:eastAsia="Times New Roman" w:hAnsi="Verdana" w:cs="Arial"/>
          <w:color w:val="424242"/>
          <w:lang w:val="en-US" w:eastAsia="ru-RU"/>
        </w:rPr>
      </w:pPr>
      <w:r>
        <w:rPr>
          <w:rFonts w:ascii="Verdana" w:eastAsia="Times New Roman" w:hAnsi="Verdana" w:cs="Arial"/>
          <w:color w:val="424242"/>
          <w:lang w:val="en-US" w:eastAsia="ru-RU"/>
        </w:rPr>
        <w:t>4. Îmbunătățirea infrastructurii pentru deservirea turiștilor, diversificarea serviciilor turistice.</w:t>
      </w:r>
    </w:p>
    <w:p w14:paraId="664D0841" w14:textId="77777777" w:rsidR="003D6F39" w:rsidRDefault="003D6F39" w:rsidP="006B1B1A">
      <w:pPr>
        <w:shd w:val="clear" w:color="auto" w:fill="FFFFFF"/>
        <w:spacing w:after="0" w:line="360" w:lineRule="auto"/>
        <w:rPr>
          <w:rFonts w:ascii="Verdana" w:eastAsia="Times New Roman" w:hAnsi="Verdana" w:cs="Arial"/>
          <w:color w:val="424242"/>
          <w:lang w:val="en-US" w:eastAsia="ru-RU"/>
        </w:rPr>
      </w:pPr>
      <w:r>
        <w:rPr>
          <w:rFonts w:ascii="Verdana" w:eastAsia="Times New Roman" w:hAnsi="Verdana" w:cs="Arial"/>
          <w:color w:val="424242"/>
          <w:lang w:val="en-US" w:eastAsia="ru-RU"/>
        </w:rPr>
        <w:t>5. Utilarea sectorului agricol cu echipamentul necesar pentru prelucrarea viilor și terenului arabil, extinedrea suprafețelor agricole prelucrate.</w:t>
      </w:r>
    </w:p>
    <w:p w14:paraId="76F46124" w14:textId="3157E62D" w:rsidR="006B1B1A" w:rsidRPr="006B1B1A" w:rsidRDefault="003D6F39" w:rsidP="006B1B1A">
      <w:pPr>
        <w:shd w:val="clear" w:color="auto" w:fill="FFFFFF"/>
        <w:spacing w:after="0" w:line="360" w:lineRule="auto"/>
        <w:rPr>
          <w:rFonts w:ascii="Verdana" w:eastAsia="Times New Roman" w:hAnsi="Verdana" w:cs="Arial"/>
          <w:color w:val="424242"/>
          <w:lang w:val="en-US" w:eastAsia="ru-RU"/>
        </w:rPr>
      </w:pPr>
      <w:r>
        <w:rPr>
          <w:rFonts w:ascii="Verdana" w:eastAsia="Times New Roman" w:hAnsi="Verdana" w:cs="Arial"/>
          <w:color w:val="424242"/>
          <w:lang w:val="en-US" w:eastAsia="ru-RU"/>
        </w:rPr>
        <w:t>6. Plantarea a 16 ha de vie.</w:t>
      </w:r>
      <w:r w:rsidR="006B1B1A" w:rsidRPr="006B1B1A">
        <w:rPr>
          <w:rFonts w:ascii="Verdana" w:eastAsia="Times New Roman" w:hAnsi="Verdana" w:cs="Arial"/>
          <w:color w:val="424242"/>
          <w:lang w:val="en-US" w:eastAsia="ru-RU"/>
        </w:rPr>
        <w:br/>
      </w:r>
      <w:r w:rsidR="006B1B1A" w:rsidRPr="006B1B1A">
        <w:rPr>
          <w:rFonts w:ascii="Verdana" w:eastAsia="Times New Roman" w:hAnsi="Verdana" w:cs="Arial"/>
          <w:color w:val="424242"/>
          <w:lang w:val="en-US" w:eastAsia="ru-RU"/>
        </w:rPr>
        <w:br/>
      </w:r>
      <w:r w:rsidR="006B1B1A" w:rsidRPr="006B1B1A">
        <w:rPr>
          <w:rFonts w:ascii="Verdana" w:eastAsia="Times New Roman" w:hAnsi="Verdana" w:cs="Arial"/>
          <w:b/>
          <w:bCs/>
          <w:color w:val="424242"/>
          <w:lang w:val="en-US" w:eastAsia="ru-RU"/>
        </w:rPr>
        <w:t>IV. Activitățile din domeniul cercetării și dezvoltării</w:t>
      </w:r>
    </w:p>
    <w:p w14:paraId="183FABE0"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5DB16559" w14:textId="0E66DB49"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roofErr w:type="gramStart"/>
      <w:r w:rsidRPr="006B1B1A">
        <w:rPr>
          <w:rFonts w:ascii="Verdana" w:eastAsia="Times New Roman" w:hAnsi="Verdana" w:cs="Arial"/>
          <w:color w:val="424242"/>
          <w:lang w:val="en-US" w:eastAsia="ru-RU"/>
        </w:rPr>
        <w:t>Activitatea de cercetare și dezvoltare a fost desfășurată în conformitate cu Planul de cercetare și dezvoltare aprobat în cadrul Consiliului de administrație al entității.</w:t>
      </w:r>
      <w:proofErr w:type="gramEnd"/>
      <w:r w:rsidRPr="006B1B1A">
        <w:rPr>
          <w:rFonts w:ascii="Verdana" w:eastAsia="Times New Roman" w:hAnsi="Verdana" w:cs="Arial"/>
          <w:color w:val="424242"/>
          <w:lang w:val="en-US" w:eastAsia="ru-RU"/>
        </w:rPr>
        <w:t xml:space="preserve"> Ca urmare, s-a stabilit că entitatea </w:t>
      </w:r>
      <w:r w:rsidRPr="006B1B1A">
        <w:rPr>
          <w:rFonts w:ascii="Verdana" w:eastAsia="Times New Roman" w:hAnsi="Verdana" w:cs="Arial"/>
          <w:bCs/>
          <w:color w:val="424242"/>
          <w:lang w:val="en-US" w:eastAsia="ru-RU"/>
        </w:rPr>
        <w:t xml:space="preserve">Combinatul de Vinuri de Calitate </w:t>
      </w:r>
      <w:proofErr w:type="gramStart"/>
      <w:r w:rsidRPr="006B1B1A">
        <w:rPr>
          <w:rFonts w:ascii="Verdana" w:eastAsia="Times New Roman" w:hAnsi="Verdana" w:cs="Arial"/>
          <w:bCs/>
          <w:color w:val="424242"/>
          <w:lang w:val="en-US" w:eastAsia="ru-RU"/>
        </w:rPr>
        <w:t>,,Mile</w:t>
      </w:r>
      <w:proofErr w:type="gramEnd"/>
      <w:r w:rsidRPr="006B1B1A">
        <w:rPr>
          <w:rFonts w:ascii="Verdana" w:eastAsia="Times New Roman" w:hAnsi="Verdana" w:cs="Arial"/>
          <w:bCs/>
          <w:color w:val="424242"/>
          <w:lang w:val="en-US" w:eastAsia="ru-RU"/>
        </w:rPr>
        <w:t xml:space="preserve">știi Mici” Î.S. </w:t>
      </w:r>
      <w:r w:rsidRPr="006B1B1A">
        <w:rPr>
          <w:rFonts w:ascii="Verdana" w:eastAsia="Times New Roman" w:hAnsi="Verdana" w:cs="Arial"/>
          <w:color w:val="424242"/>
          <w:lang w:val="en-US" w:eastAsia="ru-RU"/>
        </w:rPr>
        <w:t>va continua lucrările de cercetare în domeniul creării de noi produse a vinurilor de calitate. În aceste scopuri, pe parcursul perioadei de gestiune</w:t>
      </w:r>
      <w:proofErr w:type="gramStart"/>
      <w:r w:rsidRPr="006B1B1A">
        <w:rPr>
          <w:rFonts w:ascii="Verdana" w:eastAsia="Times New Roman" w:hAnsi="Verdana" w:cs="Arial"/>
          <w:color w:val="424242"/>
          <w:lang w:val="en-US" w:eastAsia="ru-RU"/>
        </w:rPr>
        <w:t>,</w:t>
      </w:r>
      <w:r w:rsidR="00D35B64">
        <w:rPr>
          <w:rFonts w:ascii="Verdana" w:eastAsia="Times New Roman" w:hAnsi="Verdana" w:cs="Arial"/>
          <w:color w:val="424242"/>
          <w:lang w:val="en-US" w:eastAsia="ru-RU"/>
        </w:rPr>
        <w:t>Intreprinderea</w:t>
      </w:r>
      <w:proofErr w:type="gramEnd"/>
      <w:r w:rsidR="00D35B64">
        <w:rPr>
          <w:rFonts w:ascii="Verdana" w:eastAsia="Times New Roman" w:hAnsi="Verdana" w:cs="Arial"/>
          <w:color w:val="424242"/>
          <w:lang w:val="en-US" w:eastAsia="ru-RU"/>
        </w:rPr>
        <w:t xml:space="preserve"> a comercializat produse vinicole cu etichete de vin  muzical. </w:t>
      </w:r>
      <w:proofErr w:type="gramStart"/>
      <w:r w:rsidR="00D35B64">
        <w:rPr>
          <w:rFonts w:ascii="Verdana" w:eastAsia="Times New Roman" w:hAnsi="Verdana" w:cs="Arial"/>
          <w:color w:val="424242"/>
          <w:lang w:val="en-US" w:eastAsia="ru-RU"/>
        </w:rPr>
        <w:t>C</w:t>
      </w:r>
      <w:r w:rsidRPr="006B1B1A">
        <w:rPr>
          <w:rFonts w:ascii="Verdana" w:eastAsia="Times New Roman" w:hAnsi="Verdana" w:cs="Arial"/>
          <w:color w:val="424242"/>
          <w:lang w:val="en-US" w:eastAsia="ru-RU"/>
        </w:rPr>
        <w:t>heltuieli</w:t>
      </w:r>
      <w:r w:rsidR="00D35B64">
        <w:rPr>
          <w:rFonts w:ascii="Verdana" w:eastAsia="Times New Roman" w:hAnsi="Verdana" w:cs="Arial"/>
          <w:color w:val="424242"/>
          <w:lang w:val="en-US" w:eastAsia="ru-RU"/>
        </w:rPr>
        <w:t>le au fost suportate</w:t>
      </w:r>
      <w:r w:rsidRPr="006B1B1A">
        <w:rPr>
          <w:rFonts w:ascii="Verdana" w:eastAsia="Times New Roman" w:hAnsi="Verdana" w:cs="Arial"/>
          <w:color w:val="424242"/>
          <w:lang w:val="en-US" w:eastAsia="ru-RU"/>
        </w:rPr>
        <w:t xml:space="preserve"> în conformitate cu bugetul aprobat.</w:t>
      </w:r>
      <w:proofErr w:type="gramEnd"/>
    </w:p>
    <w:p w14:paraId="7989F147"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r w:rsidRPr="006B1B1A">
        <w:rPr>
          <w:rFonts w:ascii="Verdana" w:eastAsia="Times New Roman" w:hAnsi="Verdana" w:cs="Arial"/>
          <w:b/>
          <w:bCs/>
          <w:color w:val="943634" w:themeColor="accent2" w:themeShade="BF"/>
          <w:lang w:val="en-US" w:eastAsia="ru-RU"/>
        </w:rPr>
        <w:t xml:space="preserve">V. Răscumpărarea părților sociale și </w:t>
      </w:r>
      <w:proofErr w:type="gramStart"/>
      <w:r w:rsidRPr="006B1B1A">
        <w:rPr>
          <w:rFonts w:ascii="Verdana" w:eastAsia="Times New Roman" w:hAnsi="Verdana" w:cs="Arial"/>
          <w:b/>
          <w:bCs/>
          <w:color w:val="943634" w:themeColor="accent2" w:themeShade="BF"/>
          <w:lang w:val="en-US" w:eastAsia="ru-RU"/>
        </w:rPr>
        <w:t>a</w:t>
      </w:r>
      <w:proofErr w:type="gramEnd"/>
      <w:r w:rsidRPr="006B1B1A">
        <w:rPr>
          <w:rFonts w:ascii="Verdana" w:eastAsia="Times New Roman" w:hAnsi="Verdana" w:cs="Arial"/>
          <w:b/>
          <w:bCs/>
          <w:color w:val="943634" w:themeColor="accent2" w:themeShade="BF"/>
          <w:lang w:val="en-US" w:eastAsia="ru-RU"/>
        </w:rPr>
        <w:t xml:space="preserve"> acțiunilor proprii.</w:t>
      </w:r>
    </w:p>
    <w:p w14:paraId="3BFA2ADA"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074AC2FE" w14:textId="09D954D0" w:rsidR="006B1B1A" w:rsidRPr="0030515B" w:rsidRDefault="00985A68" w:rsidP="006B1B1A">
      <w:pPr>
        <w:shd w:val="clear" w:color="auto" w:fill="FFFFFF"/>
        <w:spacing w:after="0" w:line="360" w:lineRule="auto"/>
        <w:jc w:val="both"/>
        <w:rPr>
          <w:rFonts w:ascii="Verdana" w:eastAsia="Times New Roman" w:hAnsi="Verdana" w:cs="Arial"/>
          <w:color w:val="424242"/>
          <w:lang w:val="en-US" w:eastAsia="ru-RU"/>
        </w:rPr>
      </w:pPr>
      <w:r>
        <w:rPr>
          <w:rFonts w:ascii="Verdana" w:eastAsia="Times New Roman" w:hAnsi="Verdana" w:cs="Arial"/>
          <w:color w:val="424242"/>
          <w:lang w:val="en-US" w:eastAsia="ru-RU"/>
        </w:rPr>
        <w:t>În anul 2021</w:t>
      </w:r>
      <w:r w:rsidR="006B1B1A" w:rsidRPr="006B1B1A">
        <w:rPr>
          <w:rFonts w:ascii="Verdana" w:eastAsia="Times New Roman" w:hAnsi="Verdana" w:cs="Arial"/>
          <w:color w:val="424242"/>
          <w:lang w:val="en-US" w:eastAsia="ru-RU"/>
        </w:rPr>
        <w:t xml:space="preserve">, în cadrul entității </w:t>
      </w:r>
      <w:r w:rsidR="006B1B1A" w:rsidRPr="006B1B1A">
        <w:rPr>
          <w:rFonts w:ascii="Verdana" w:eastAsia="Times New Roman" w:hAnsi="Verdana" w:cs="Arial"/>
          <w:bCs/>
          <w:color w:val="424242"/>
          <w:lang w:val="en-US" w:eastAsia="ru-RU"/>
        </w:rPr>
        <w:t xml:space="preserve">Combinatul de Vinuri de Calitate </w:t>
      </w:r>
      <w:proofErr w:type="gramStart"/>
      <w:r w:rsidR="006B1B1A" w:rsidRPr="006B1B1A">
        <w:rPr>
          <w:rFonts w:ascii="Verdana" w:eastAsia="Times New Roman" w:hAnsi="Verdana" w:cs="Arial"/>
          <w:bCs/>
          <w:color w:val="424242"/>
          <w:lang w:val="en-US" w:eastAsia="ru-RU"/>
        </w:rPr>
        <w:t>,,Mile</w:t>
      </w:r>
      <w:proofErr w:type="gramEnd"/>
      <w:r w:rsidR="006B1B1A" w:rsidRPr="006B1B1A">
        <w:rPr>
          <w:rFonts w:ascii="Verdana" w:eastAsia="Times New Roman" w:hAnsi="Verdana" w:cs="Arial"/>
          <w:bCs/>
          <w:color w:val="424242"/>
          <w:lang w:val="en-US" w:eastAsia="ru-RU"/>
        </w:rPr>
        <w:t>știi Mici” Î.S.</w:t>
      </w:r>
      <w:r>
        <w:rPr>
          <w:rFonts w:ascii="Verdana" w:eastAsia="Times New Roman" w:hAnsi="Verdana" w:cs="Arial"/>
          <w:bCs/>
          <w:color w:val="424242"/>
          <w:lang w:val="en-US" w:eastAsia="ru-RU"/>
        </w:rPr>
        <w:t>nu s-a înregistrat</w:t>
      </w:r>
      <w:r w:rsidR="006B1B1A" w:rsidRPr="006B1B1A">
        <w:rPr>
          <w:rFonts w:ascii="Verdana" w:eastAsia="Times New Roman" w:hAnsi="Verdana" w:cs="Arial"/>
          <w:bCs/>
          <w:color w:val="424242"/>
          <w:lang w:val="en-US" w:eastAsia="ru-RU"/>
        </w:rPr>
        <w:t xml:space="preserve"> tranzacții legate de vinzarea actiunilor detinute de </w:t>
      </w:r>
      <w:r>
        <w:rPr>
          <w:rFonts w:ascii="Verdana" w:eastAsia="Times New Roman" w:hAnsi="Verdana" w:cs="Arial"/>
          <w:bCs/>
          <w:color w:val="424242"/>
          <w:lang w:val="en-US" w:eastAsia="ru-RU"/>
        </w:rPr>
        <w:t>Intreprindere.</w:t>
      </w:r>
    </w:p>
    <w:p w14:paraId="5A273CEC" w14:textId="77777777" w:rsidR="006B1B1A" w:rsidRPr="006B1B1A" w:rsidRDefault="006B1B1A" w:rsidP="006B1B1A">
      <w:pPr>
        <w:shd w:val="clear" w:color="auto" w:fill="FFFFFF"/>
        <w:spacing w:after="0" w:line="360" w:lineRule="auto"/>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lastRenderedPageBreak/>
        <w:br/>
      </w:r>
      <w:r w:rsidRPr="006B1B1A">
        <w:rPr>
          <w:rFonts w:ascii="Verdana" w:eastAsia="Times New Roman" w:hAnsi="Verdana" w:cs="Arial"/>
          <w:b/>
          <w:bCs/>
          <w:color w:val="943634" w:themeColor="accent2" w:themeShade="BF"/>
          <w:lang w:val="en-US" w:eastAsia="ru-RU"/>
        </w:rPr>
        <w:t>VI. Filialele entității.</w:t>
      </w:r>
      <w:r w:rsidRPr="006B1B1A">
        <w:rPr>
          <w:rFonts w:ascii="Verdana" w:eastAsia="Times New Roman" w:hAnsi="Verdana" w:cs="Arial"/>
          <w:color w:val="424242"/>
          <w:lang w:val="en-US" w:eastAsia="ru-RU"/>
        </w:rPr>
        <w:br/>
      </w:r>
    </w:p>
    <w:p w14:paraId="2E5921D9"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În perioada de gestiune, în conformitate cu statutul său, entitatea </w:t>
      </w:r>
      <w:r w:rsidRPr="006B1B1A">
        <w:rPr>
          <w:rFonts w:ascii="Verdana" w:eastAsia="Times New Roman" w:hAnsi="Verdana" w:cs="Arial"/>
          <w:bCs/>
          <w:color w:val="424242"/>
          <w:lang w:val="en-US" w:eastAsia="ru-RU"/>
        </w:rPr>
        <w:t xml:space="preserve">Combinatul de Vinuri de Calitate </w:t>
      </w:r>
      <w:proofErr w:type="gramStart"/>
      <w:r w:rsidRPr="006B1B1A">
        <w:rPr>
          <w:rFonts w:ascii="Verdana" w:eastAsia="Times New Roman" w:hAnsi="Verdana" w:cs="Arial"/>
          <w:bCs/>
          <w:color w:val="424242"/>
          <w:lang w:val="en-US" w:eastAsia="ru-RU"/>
        </w:rPr>
        <w:t>,,Mile</w:t>
      </w:r>
      <w:proofErr w:type="gramEnd"/>
      <w:r w:rsidRPr="006B1B1A">
        <w:rPr>
          <w:rFonts w:ascii="Verdana" w:eastAsia="Times New Roman" w:hAnsi="Verdana" w:cs="Arial"/>
          <w:bCs/>
          <w:color w:val="424242"/>
          <w:lang w:val="en-US" w:eastAsia="ru-RU"/>
        </w:rPr>
        <w:t xml:space="preserve">știi Mici” Î.S. nu </w:t>
      </w:r>
      <w:r w:rsidRPr="006B1B1A">
        <w:rPr>
          <w:rFonts w:ascii="Verdana" w:eastAsia="Times New Roman" w:hAnsi="Verdana" w:cs="Arial"/>
          <w:color w:val="424242"/>
          <w:lang w:val="en-US" w:eastAsia="ru-RU"/>
        </w:rPr>
        <w:t xml:space="preserve">dispune de filiale plasate pe teritoriul țări. În scopul satisfacerii necesităților populației cu vinuri de calitate, au fost instituite 5 magazine de firmă, activitatea cărora </w:t>
      </w:r>
      <w:proofErr w:type="gramStart"/>
      <w:r w:rsidRPr="006B1B1A">
        <w:rPr>
          <w:rFonts w:ascii="Verdana" w:eastAsia="Times New Roman" w:hAnsi="Verdana" w:cs="Arial"/>
          <w:color w:val="424242"/>
          <w:lang w:val="en-US" w:eastAsia="ru-RU"/>
        </w:rPr>
        <w:t>este</w:t>
      </w:r>
      <w:proofErr w:type="gramEnd"/>
      <w:r w:rsidRPr="006B1B1A">
        <w:rPr>
          <w:rFonts w:ascii="Verdana" w:eastAsia="Times New Roman" w:hAnsi="Verdana" w:cs="Arial"/>
          <w:color w:val="424242"/>
          <w:lang w:val="en-US" w:eastAsia="ru-RU"/>
        </w:rPr>
        <w:t xml:space="preserve"> gestionată de conducerea entității. Lista subdiviziunilor și unităților structural în interiorul acestora </w:t>
      </w:r>
      <w:proofErr w:type="gramStart"/>
      <w:r w:rsidRPr="006B1B1A">
        <w:rPr>
          <w:rFonts w:ascii="Verdana" w:eastAsia="Times New Roman" w:hAnsi="Verdana" w:cs="Arial"/>
          <w:color w:val="424242"/>
          <w:lang w:val="en-US" w:eastAsia="ru-RU"/>
        </w:rPr>
        <w:t>este</w:t>
      </w:r>
      <w:proofErr w:type="gramEnd"/>
      <w:r w:rsidRPr="006B1B1A">
        <w:rPr>
          <w:rFonts w:ascii="Verdana" w:eastAsia="Times New Roman" w:hAnsi="Verdana" w:cs="Arial"/>
          <w:color w:val="424242"/>
          <w:lang w:val="en-US" w:eastAsia="ru-RU"/>
        </w:rPr>
        <w:t xml:space="preserve"> prezentată în Tabelul 4.</w:t>
      </w:r>
    </w:p>
    <w:p w14:paraId="2C743BD4" w14:textId="77777777" w:rsidR="006B1B1A" w:rsidRPr="006B1B1A" w:rsidRDefault="006B1B1A" w:rsidP="006B1B1A">
      <w:pPr>
        <w:spacing w:line="360" w:lineRule="auto"/>
        <w:rPr>
          <w:rFonts w:ascii="Verdana" w:eastAsia="Times New Roman" w:hAnsi="Verdana" w:cs="Arial"/>
          <w:color w:val="424242"/>
          <w:lang w:val="en-US" w:eastAsia="ru-RU"/>
        </w:rPr>
      </w:pPr>
    </w:p>
    <w:p w14:paraId="0227FE20" w14:textId="77777777" w:rsidR="006B1B1A" w:rsidRPr="006B1B1A" w:rsidRDefault="006B1B1A" w:rsidP="006B1B1A">
      <w:pPr>
        <w:shd w:val="clear" w:color="auto" w:fill="FFFFFF"/>
        <w:spacing w:after="0" w:line="360" w:lineRule="auto"/>
        <w:jc w:val="right"/>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Tabelul 4</w:t>
      </w:r>
    </w:p>
    <w:p w14:paraId="534CB763" w14:textId="3E66E048" w:rsidR="006B1B1A" w:rsidRPr="006B1B1A" w:rsidRDefault="006B1B1A" w:rsidP="006B1B1A">
      <w:pPr>
        <w:shd w:val="clear" w:color="auto" w:fill="FFFFFF"/>
        <w:spacing w:after="0" w:line="360" w:lineRule="auto"/>
        <w:jc w:val="center"/>
        <w:rPr>
          <w:rFonts w:ascii="Verdana" w:eastAsia="Times New Roman" w:hAnsi="Verdana" w:cs="Arial"/>
          <w:b/>
          <w:bCs/>
          <w:color w:val="424242"/>
          <w:lang w:val="en-US" w:eastAsia="ru-RU"/>
        </w:rPr>
      </w:pPr>
      <w:r w:rsidRPr="006B1B1A">
        <w:rPr>
          <w:rFonts w:ascii="Verdana" w:eastAsia="Times New Roman" w:hAnsi="Verdana" w:cs="Arial"/>
          <w:b/>
          <w:bCs/>
          <w:color w:val="424242"/>
          <w:lang w:val="en-US" w:eastAsia="ru-RU"/>
        </w:rPr>
        <w:t>Lista și adresa subdiviziunilor</w:t>
      </w:r>
      <w:r w:rsidR="00A76F85">
        <w:rPr>
          <w:rFonts w:ascii="Verdana" w:eastAsia="Times New Roman" w:hAnsi="Verdana" w:cs="Arial"/>
          <w:b/>
          <w:bCs/>
          <w:color w:val="424242"/>
          <w:lang w:val="en-US" w:eastAsia="ru-RU"/>
        </w:rPr>
        <w:t xml:space="preserve"> și unităților s</w:t>
      </w:r>
      <w:r w:rsidRPr="006B1B1A">
        <w:rPr>
          <w:rFonts w:ascii="Verdana" w:eastAsia="Times New Roman" w:hAnsi="Verdana" w:cs="Arial"/>
          <w:b/>
          <w:bCs/>
          <w:color w:val="424242"/>
          <w:lang w:val="en-US" w:eastAsia="ru-RU"/>
        </w:rPr>
        <w:t>tructural entității</w:t>
      </w:r>
    </w:p>
    <w:p w14:paraId="41243FC9" w14:textId="06B7206E" w:rsidR="006B1B1A" w:rsidRPr="006B1B1A" w:rsidRDefault="006B1B1A" w:rsidP="006B1B1A">
      <w:pPr>
        <w:shd w:val="clear" w:color="auto" w:fill="FFFFFF"/>
        <w:spacing w:after="0" w:line="360" w:lineRule="auto"/>
        <w:jc w:val="center"/>
        <w:rPr>
          <w:rFonts w:ascii="Verdana" w:eastAsia="Times New Roman" w:hAnsi="Verdana" w:cs="Arial"/>
          <w:color w:val="424242"/>
          <w:lang w:val="en-US" w:eastAsia="ru-RU"/>
        </w:rPr>
      </w:pPr>
      <w:r w:rsidRPr="006B1B1A">
        <w:rPr>
          <w:rFonts w:ascii="Verdana" w:eastAsia="Times New Roman" w:hAnsi="Verdana" w:cs="Arial"/>
          <w:b/>
          <w:bCs/>
          <w:color w:val="424242"/>
          <w:lang w:val="en-US" w:eastAsia="ru-RU"/>
        </w:rPr>
        <w:t xml:space="preserve">Combinatul de Vinuri de Calitate </w:t>
      </w:r>
      <w:proofErr w:type="gramStart"/>
      <w:r w:rsidRPr="006B1B1A">
        <w:rPr>
          <w:rFonts w:ascii="Verdana" w:eastAsia="Times New Roman" w:hAnsi="Verdana" w:cs="Arial"/>
          <w:b/>
          <w:bCs/>
          <w:color w:val="424242"/>
          <w:lang w:val="en-US" w:eastAsia="ru-RU"/>
        </w:rPr>
        <w:t>,,Mile</w:t>
      </w:r>
      <w:proofErr w:type="gramEnd"/>
      <w:r w:rsidRPr="006B1B1A">
        <w:rPr>
          <w:rFonts w:ascii="Verdana" w:eastAsia="Times New Roman" w:hAnsi="Verdana" w:cs="Arial"/>
          <w:b/>
          <w:bCs/>
          <w:color w:val="424242"/>
          <w:lang w:val="en-US" w:eastAsia="ru-RU"/>
        </w:rPr>
        <w:t>știi M</w:t>
      </w:r>
      <w:r w:rsidR="00A76F85">
        <w:rPr>
          <w:rFonts w:ascii="Verdana" w:eastAsia="Times New Roman" w:hAnsi="Verdana" w:cs="Arial"/>
          <w:b/>
          <w:bCs/>
          <w:color w:val="424242"/>
          <w:lang w:val="en-US" w:eastAsia="ru-RU"/>
        </w:rPr>
        <w:t xml:space="preserve">ici” Î.S.  </w:t>
      </w:r>
      <w:proofErr w:type="gramStart"/>
      <w:r w:rsidR="00A76F85">
        <w:rPr>
          <w:rFonts w:ascii="Verdana" w:eastAsia="Times New Roman" w:hAnsi="Verdana" w:cs="Arial"/>
          <w:b/>
          <w:bCs/>
          <w:color w:val="424242"/>
          <w:lang w:val="en-US" w:eastAsia="ru-RU"/>
        </w:rPr>
        <w:t>la</w:t>
      </w:r>
      <w:proofErr w:type="gramEnd"/>
      <w:r w:rsidR="00A76F85">
        <w:rPr>
          <w:rFonts w:ascii="Verdana" w:eastAsia="Times New Roman" w:hAnsi="Verdana" w:cs="Arial"/>
          <w:b/>
          <w:bCs/>
          <w:color w:val="424242"/>
          <w:lang w:val="en-US" w:eastAsia="ru-RU"/>
        </w:rPr>
        <w:t xml:space="preserve"> finele anului 2021</w:t>
      </w:r>
    </w:p>
    <w:p w14:paraId="26AFE54D"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tbl>
      <w:tblPr>
        <w:tblStyle w:val="ac"/>
        <w:tblW w:w="0" w:type="auto"/>
        <w:tblLayout w:type="fixed"/>
        <w:tblLook w:val="04A0" w:firstRow="1" w:lastRow="0" w:firstColumn="1" w:lastColumn="0" w:noHBand="0" w:noVBand="1"/>
      </w:tblPr>
      <w:tblGrid>
        <w:gridCol w:w="817"/>
        <w:gridCol w:w="2977"/>
        <w:gridCol w:w="2835"/>
        <w:gridCol w:w="1559"/>
        <w:gridCol w:w="1204"/>
      </w:tblGrid>
      <w:tr w:rsidR="006B1B1A" w:rsidRPr="006B1B1A" w14:paraId="7324D430" w14:textId="77777777" w:rsidTr="00FC4BFA">
        <w:tc>
          <w:tcPr>
            <w:tcW w:w="817" w:type="dxa"/>
            <w:vAlign w:val="center"/>
          </w:tcPr>
          <w:p w14:paraId="44FC884C"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Nr.</w:t>
            </w:r>
          </w:p>
        </w:tc>
        <w:tc>
          <w:tcPr>
            <w:tcW w:w="2977" w:type="dxa"/>
            <w:vAlign w:val="center"/>
          </w:tcPr>
          <w:p w14:paraId="2705B6D5"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Denumirea subdiviziunii și unităților structurale</w:t>
            </w:r>
          </w:p>
        </w:tc>
        <w:tc>
          <w:tcPr>
            <w:tcW w:w="2835" w:type="dxa"/>
            <w:vAlign w:val="center"/>
          </w:tcPr>
          <w:p w14:paraId="2143E073"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Sediul (adresa)</w:t>
            </w:r>
          </w:p>
        </w:tc>
        <w:tc>
          <w:tcPr>
            <w:tcW w:w="1559" w:type="dxa"/>
            <w:vAlign w:val="center"/>
          </w:tcPr>
          <w:p w14:paraId="440651CD"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Codul subdiviziunii</w:t>
            </w:r>
          </w:p>
        </w:tc>
        <w:tc>
          <w:tcPr>
            <w:tcW w:w="1204" w:type="dxa"/>
            <w:vAlign w:val="center"/>
          </w:tcPr>
          <w:p w14:paraId="417CFDE3" w14:textId="77777777" w:rsidR="006B1B1A" w:rsidRPr="006B1B1A" w:rsidRDefault="006B1B1A" w:rsidP="006B1B1A">
            <w:pPr>
              <w:spacing w:line="360" w:lineRule="auto"/>
              <w:jc w:val="center"/>
              <w:rPr>
                <w:rFonts w:ascii="Verdana" w:eastAsia="Times New Roman" w:hAnsi="Verdana" w:cs="Arial"/>
                <w:b/>
                <w:color w:val="424242"/>
                <w:sz w:val="22"/>
                <w:szCs w:val="22"/>
                <w:lang w:val="en-US" w:eastAsia="ru-RU"/>
              </w:rPr>
            </w:pPr>
            <w:r w:rsidRPr="006B1B1A">
              <w:rPr>
                <w:rFonts w:ascii="Verdana" w:eastAsia="Times New Roman" w:hAnsi="Verdana" w:cs="Arial"/>
                <w:b/>
                <w:color w:val="424242"/>
                <w:sz w:val="22"/>
                <w:szCs w:val="22"/>
                <w:lang w:val="en-US" w:eastAsia="ru-RU"/>
              </w:rPr>
              <w:t>Codul localităţii (CUATM)</w:t>
            </w:r>
          </w:p>
        </w:tc>
      </w:tr>
      <w:tr w:rsidR="006B1B1A" w:rsidRPr="006B1B1A" w14:paraId="3810B748" w14:textId="77777777" w:rsidTr="00FC4BFA">
        <w:tc>
          <w:tcPr>
            <w:tcW w:w="817" w:type="dxa"/>
          </w:tcPr>
          <w:p w14:paraId="66ED36C3"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1.</w:t>
            </w:r>
          </w:p>
        </w:tc>
        <w:tc>
          <w:tcPr>
            <w:tcW w:w="2977" w:type="dxa"/>
          </w:tcPr>
          <w:p w14:paraId="355AC476"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S. MILEȘTII MICI – Combinatul</w:t>
            </w:r>
          </w:p>
        </w:tc>
        <w:tc>
          <w:tcPr>
            <w:tcW w:w="2835" w:type="dxa"/>
          </w:tcPr>
          <w:p w14:paraId="762FB2BD"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r. Ialoveni,</w:t>
            </w:r>
          </w:p>
          <w:p w14:paraId="1EE8EEA1"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s. Mileștii Mici</w:t>
            </w:r>
          </w:p>
        </w:tc>
        <w:tc>
          <w:tcPr>
            <w:tcW w:w="1559" w:type="dxa"/>
          </w:tcPr>
          <w:p w14:paraId="6917549A"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0001</w:t>
            </w:r>
          </w:p>
        </w:tc>
        <w:tc>
          <w:tcPr>
            <w:tcW w:w="1204" w:type="dxa"/>
          </w:tcPr>
          <w:p w14:paraId="3F15880A"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5521</w:t>
            </w:r>
          </w:p>
        </w:tc>
      </w:tr>
      <w:tr w:rsidR="006B1B1A" w:rsidRPr="006B1B1A" w14:paraId="62D15D28" w14:textId="77777777" w:rsidTr="00FC4BFA">
        <w:tc>
          <w:tcPr>
            <w:tcW w:w="817" w:type="dxa"/>
          </w:tcPr>
          <w:p w14:paraId="74542237"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2.</w:t>
            </w:r>
          </w:p>
        </w:tc>
        <w:tc>
          <w:tcPr>
            <w:tcW w:w="2977" w:type="dxa"/>
          </w:tcPr>
          <w:p w14:paraId="5AB188BF"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Or. Ialoveni – Magazin de firmă</w:t>
            </w:r>
          </w:p>
        </w:tc>
        <w:tc>
          <w:tcPr>
            <w:tcW w:w="2835" w:type="dxa"/>
          </w:tcPr>
          <w:p w14:paraId="67D7EF76"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 xml:space="preserve">Or. Ialoveni, </w:t>
            </w:r>
          </w:p>
          <w:p w14:paraId="620A672B"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str. Alexandru cel Bun nr.80</w:t>
            </w:r>
          </w:p>
        </w:tc>
        <w:tc>
          <w:tcPr>
            <w:tcW w:w="1559" w:type="dxa"/>
          </w:tcPr>
          <w:p w14:paraId="4424CCA4"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0009</w:t>
            </w:r>
          </w:p>
        </w:tc>
        <w:tc>
          <w:tcPr>
            <w:tcW w:w="1204" w:type="dxa"/>
          </w:tcPr>
          <w:p w14:paraId="52CB7842"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5501</w:t>
            </w:r>
          </w:p>
        </w:tc>
      </w:tr>
      <w:tr w:rsidR="006B1B1A" w:rsidRPr="006B1B1A" w14:paraId="2784C8CB" w14:textId="77777777" w:rsidTr="00FC4BFA">
        <w:tc>
          <w:tcPr>
            <w:tcW w:w="817" w:type="dxa"/>
          </w:tcPr>
          <w:p w14:paraId="14EFB7ED"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3.</w:t>
            </w:r>
          </w:p>
        </w:tc>
        <w:tc>
          <w:tcPr>
            <w:tcW w:w="2977" w:type="dxa"/>
          </w:tcPr>
          <w:p w14:paraId="4B6FC442"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Mun. Chișinău, sector CENTRU, incusiv:</w:t>
            </w:r>
          </w:p>
        </w:tc>
        <w:tc>
          <w:tcPr>
            <w:tcW w:w="2835" w:type="dxa"/>
          </w:tcPr>
          <w:p w14:paraId="19C8E48E"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w:t>
            </w:r>
          </w:p>
        </w:tc>
        <w:tc>
          <w:tcPr>
            <w:tcW w:w="1559" w:type="dxa"/>
          </w:tcPr>
          <w:p w14:paraId="4AF4E77D"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0007</w:t>
            </w:r>
          </w:p>
        </w:tc>
        <w:tc>
          <w:tcPr>
            <w:tcW w:w="1204" w:type="dxa"/>
          </w:tcPr>
          <w:p w14:paraId="30618053"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0130</w:t>
            </w:r>
          </w:p>
        </w:tc>
      </w:tr>
      <w:tr w:rsidR="006B1B1A" w:rsidRPr="00E43F63" w14:paraId="0E351238" w14:textId="77777777" w:rsidTr="00FC4BFA">
        <w:tc>
          <w:tcPr>
            <w:tcW w:w="817" w:type="dxa"/>
          </w:tcPr>
          <w:p w14:paraId="2C17E904"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3.1.</w:t>
            </w:r>
          </w:p>
        </w:tc>
        <w:tc>
          <w:tcPr>
            <w:tcW w:w="2977" w:type="dxa"/>
          </w:tcPr>
          <w:p w14:paraId="2C530D0E"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Magazin de firmă Central</w:t>
            </w:r>
          </w:p>
        </w:tc>
        <w:tc>
          <w:tcPr>
            <w:tcW w:w="2835" w:type="dxa"/>
          </w:tcPr>
          <w:p w14:paraId="09289A52"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 xml:space="preserve">Mun. Chișinău, </w:t>
            </w:r>
          </w:p>
          <w:p w14:paraId="75B4F328"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bul. Mitropolit Bănulescu-Bodoni nr.45</w:t>
            </w:r>
          </w:p>
        </w:tc>
        <w:tc>
          <w:tcPr>
            <w:tcW w:w="1559" w:type="dxa"/>
          </w:tcPr>
          <w:p w14:paraId="39E14EA7"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p>
        </w:tc>
        <w:tc>
          <w:tcPr>
            <w:tcW w:w="1204" w:type="dxa"/>
          </w:tcPr>
          <w:p w14:paraId="13931FBB"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p>
        </w:tc>
      </w:tr>
      <w:tr w:rsidR="006B1B1A" w:rsidRPr="00E43F63" w14:paraId="367ED9A5" w14:textId="77777777" w:rsidTr="00FC4BFA">
        <w:tc>
          <w:tcPr>
            <w:tcW w:w="817" w:type="dxa"/>
          </w:tcPr>
          <w:p w14:paraId="2508942F"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lastRenderedPageBreak/>
              <w:t>3.2.</w:t>
            </w:r>
          </w:p>
        </w:tc>
        <w:tc>
          <w:tcPr>
            <w:tcW w:w="2977" w:type="dxa"/>
          </w:tcPr>
          <w:p w14:paraId="55299E7F"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Magazin de firmă nr.1</w:t>
            </w:r>
          </w:p>
        </w:tc>
        <w:tc>
          <w:tcPr>
            <w:tcW w:w="2835" w:type="dxa"/>
          </w:tcPr>
          <w:p w14:paraId="38B25CA8"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 xml:space="preserve">Mun. Chișinău, </w:t>
            </w:r>
          </w:p>
          <w:p w14:paraId="2D996FCD"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str. V. Alecsandri nr.137</w:t>
            </w:r>
          </w:p>
        </w:tc>
        <w:tc>
          <w:tcPr>
            <w:tcW w:w="1559" w:type="dxa"/>
          </w:tcPr>
          <w:p w14:paraId="7262CBFC"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p>
        </w:tc>
        <w:tc>
          <w:tcPr>
            <w:tcW w:w="1204" w:type="dxa"/>
          </w:tcPr>
          <w:p w14:paraId="53386B72"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p>
        </w:tc>
      </w:tr>
      <w:tr w:rsidR="006B1B1A" w:rsidRPr="006B1B1A" w14:paraId="37EABA7A" w14:textId="77777777" w:rsidTr="00FC4BFA">
        <w:tc>
          <w:tcPr>
            <w:tcW w:w="817" w:type="dxa"/>
          </w:tcPr>
          <w:p w14:paraId="6C2CE20B"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4.</w:t>
            </w:r>
          </w:p>
        </w:tc>
        <w:tc>
          <w:tcPr>
            <w:tcW w:w="2977" w:type="dxa"/>
          </w:tcPr>
          <w:p w14:paraId="10E8B257" w14:textId="77777777" w:rsidR="006B1B1A" w:rsidRPr="006B1B1A" w:rsidRDefault="006B1B1A" w:rsidP="006B1B1A">
            <w:pPr>
              <w:spacing w:line="360" w:lineRule="auto"/>
              <w:jc w:val="both"/>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Mun. Chișinău, sector CODRU</w:t>
            </w:r>
          </w:p>
        </w:tc>
        <w:tc>
          <w:tcPr>
            <w:tcW w:w="2835" w:type="dxa"/>
          </w:tcPr>
          <w:p w14:paraId="4A0E6E46"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Or. Codru</w:t>
            </w:r>
          </w:p>
        </w:tc>
        <w:tc>
          <w:tcPr>
            <w:tcW w:w="1559" w:type="dxa"/>
          </w:tcPr>
          <w:p w14:paraId="26A955E3"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0008</w:t>
            </w:r>
          </w:p>
        </w:tc>
        <w:tc>
          <w:tcPr>
            <w:tcW w:w="1204" w:type="dxa"/>
          </w:tcPr>
          <w:p w14:paraId="4950B2DE" w14:textId="77777777" w:rsidR="006B1B1A" w:rsidRPr="006B1B1A" w:rsidRDefault="006B1B1A" w:rsidP="006B1B1A">
            <w:pPr>
              <w:spacing w:line="360" w:lineRule="auto"/>
              <w:jc w:val="center"/>
              <w:rPr>
                <w:rFonts w:ascii="Verdana" w:eastAsia="Times New Roman" w:hAnsi="Verdana" w:cs="Arial"/>
                <w:color w:val="424242"/>
                <w:sz w:val="22"/>
                <w:szCs w:val="22"/>
                <w:lang w:val="en-US" w:eastAsia="ru-RU"/>
              </w:rPr>
            </w:pPr>
            <w:r w:rsidRPr="006B1B1A">
              <w:rPr>
                <w:rFonts w:ascii="Verdana" w:eastAsia="Times New Roman" w:hAnsi="Verdana" w:cs="Arial"/>
                <w:color w:val="424242"/>
                <w:sz w:val="22"/>
                <w:szCs w:val="22"/>
                <w:lang w:val="en-US" w:eastAsia="ru-RU"/>
              </w:rPr>
              <w:t>0131</w:t>
            </w:r>
          </w:p>
        </w:tc>
      </w:tr>
    </w:tbl>
    <w:p w14:paraId="4300AD44"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0C03E678" w14:textId="2D26E934"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r w:rsidRPr="006B1B1A">
        <w:rPr>
          <w:rFonts w:ascii="Verdana" w:eastAsia="Times New Roman" w:hAnsi="Verdana" w:cs="Arial"/>
          <w:b/>
          <w:bCs/>
          <w:color w:val="424242"/>
          <w:lang w:val="en-US" w:eastAsia="ru-RU"/>
        </w:rPr>
        <w:t>VII. Principalele riscuri și incertitudini cu care se confruntă entitatea</w:t>
      </w:r>
      <w:r w:rsidR="00D35B64">
        <w:rPr>
          <w:rFonts w:ascii="Verdana" w:eastAsia="Times New Roman" w:hAnsi="Verdana" w:cs="Arial"/>
          <w:color w:val="424242"/>
          <w:lang w:val="en-US" w:eastAsia="ru-RU"/>
        </w:rPr>
        <w:t>.</w:t>
      </w:r>
      <w:r w:rsidR="00D35B64">
        <w:rPr>
          <w:rFonts w:ascii="Verdana" w:eastAsia="Times New Roman" w:hAnsi="Verdana" w:cs="Arial"/>
          <w:color w:val="424242"/>
          <w:lang w:val="en-US" w:eastAsia="ru-RU"/>
        </w:rPr>
        <w:br/>
        <w:t>În anul 2021</w:t>
      </w:r>
      <w:r w:rsidRPr="006B1B1A">
        <w:rPr>
          <w:rFonts w:ascii="Verdana" w:eastAsia="Times New Roman" w:hAnsi="Verdana" w:cs="Arial"/>
          <w:color w:val="424242"/>
          <w:lang w:val="en-US" w:eastAsia="ru-RU"/>
        </w:rPr>
        <w:t xml:space="preserve"> </w:t>
      </w:r>
      <w:r w:rsidR="003D6F39" w:rsidRPr="006B1B1A">
        <w:rPr>
          <w:rFonts w:ascii="Verdana" w:eastAsia="Times New Roman" w:hAnsi="Verdana" w:cs="Arial"/>
          <w:bCs/>
          <w:color w:val="424242"/>
          <w:lang w:val="en-US" w:eastAsia="ru-RU"/>
        </w:rPr>
        <w:t xml:space="preserve">Î.S. </w:t>
      </w:r>
      <w:r w:rsidRPr="006B1B1A">
        <w:rPr>
          <w:rFonts w:ascii="Verdana" w:eastAsia="Times New Roman" w:hAnsi="Verdana" w:cs="Arial"/>
          <w:bCs/>
          <w:color w:val="424242"/>
          <w:lang w:val="en-US" w:eastAsia="ru-RU"/>
        </w:rPr>
        <w:t xml:space="preserve">Combinatul de Vinuri de Calitate </w:t>
      </w:r>
      <w:proofErr w:type="gramStart"/>
      <w:r w:rsidRPr="006B1B1A">
        <w:rPr>
          <w:rFonts w:ascii="Verdana" w:eastAsia="Times New Roman" w:hAnsi="Verdana" w:cs="Arial"/>
          <w:bCs/>
          <w:color w:val="424242"/>
          <w:lang w:val="en-US" w:eastAsia="ru-RU"/>
        </w:rPr>
        <w:t>,,Mile</w:t>
      </w:r>
      <w:proofErr w:type="gramEnd"/>
      <w:r w:rsidRPr="006B1B1A">
        <w:rPr>
          <w:rFonts w:ascii="Verdana" w:eastAsia="Times New Roman" w:hAnsi="Verdana" w:cs="Arial"/>
          <w:bCs/>
          <w:color w:val="424242"/>
          <w:lang w:val="en-US" w:eastAsia="ru-RU"/>
        </w:rPr>
        <w:t xml:space="preserve">știi Mici” </w:t>
      </w:r>
      <w:r w:rsidRPr="006B1B1A">
        <w:rPr>
          <w:rFonts w:ascii="Verdana" w:eastAsia="Times New Roman" w:hAnsi="Verdana" w:cs="Arial"/>
          <w:color w:val="424242"/>
          <w:lang w:val="en-US" w:eastAsia="ru-RU"/>
        </w:rPr>
        <w:t>s-a confruntat cu un șir de riscuri și incertitudini, cum ar fi:</w:t>
      </w:r>
    </w:p>
    <w:p w14:paraId="0CAD3821" w14:textId="31015C48" w:rsidR="006B1B1A" w:rsidRPr="006B1B1A" w:rsidRDefault="006B1B1A" w:rsidP="006B1B1A">
      <w:pPr>
        <w:pStyle w:val="af"/>
        <w:numPr>
          <w:ilvl w:val="0"/>
          <w:numId w:val="3"/>
        </w:numPr>
        <w:shd w:val="clear" w:color="auto" w:fill="FFFFFF"/>
        <w:spacing w:after="0" w:line="360" w:lineRule="auto"/>
        <w:jc w:val="both"/>
        <w:rPr>
          <w:rFonts w:ascii="Verdana" w:eastAsia="Times New Roman" w:hAnsi="Verdana" w:cs="Arial"/>
          <w:color w:val="424242"/>
          <w:lang w:val="en-US" w:eastAsia="ru-RU"/>
        </w:rPr>
      </w:pPr>
      <w:proofErr w:type="gramStart"/>
      <w:r w:rsidRPr="006B1B1A">
        <w:rPr>
          <w:rFonts w:ascii="Verdana" w:eastAsia="Times New Roman" w:hAnsi="Verdana" w:cs="Arial"/>
          <w:color w:val="424242"/>
          <w:lang w:val="en-US" w:eastAsia="ru-RU"/>
        </w:rPr>
        <w:t>riscul</w:t>
      </w:r>
      <w:proofErr w:type="gramEnd"/>
      <w:r w:rsidRPr="006B1B1A">
        <w:rPr>
          <w:rFonts w:ascii="Verdana" w:eastAsia="Times New Roman" w:hAnsi="Verdana" w:cs="Arial"/>
          <w:color w:val="424242"/>
          <w:lang w:val="en-US" w:eastAsia="ru-RU"/>
        </w:rPr>
        <w:t xml:space="preserve"> insolvabilității unor clienți (sau riscul comercial (de neplată)). Despre aceasta semnifică creșterea cotei creanțelor cu termenul de achitare expira</w:t>
      </w:r>
      <w:r w:rsidR="0088223B">
        <w:rPr>
          <w:rFonts w:ascii="Verdana" w:eastAsia="Times New Roman" w:hAnsi="Verdana" w:cs="Arial"/>
          <w:color w:val="424242"/>
          <w:lang w:val="en-US" w:eastAsia="ru-RU"/>
        </w:rPr>
        <w:t>t. Dacă la începutul anului 2021</w:t>
      </w:r>
      <w:r w:rsidRPr="006B1B1A">
        <w:rPr>
          <w:rFonts w:ascii="Verdana" w:eastAsia="Times New Roman" w:hAnsi="Verdana" w:cs="Arial"/>
          <w:color w:val="424242"/>
          <w:lang w:val="en-US" w:eastAsia="ru-RU"/>
        </w:rPr>
        <w:t xml:space="preserve"> cota creanțelor cu termenul de achitare expirat constituia </w:t>
      </w:r>
      <w:r w:rsidR="0088223B">
        <w:rPr>
          <w:rFonts w:ascii="Verdana" w:eastAsia="Times New Roman" w:hAnsi="Verdana" w:cs="Arial"/>
          <w:color w:val="424242"/>
          <w:lang w:val="en-US" w:eastAsia="ru-RU"/>
        </w:rPr>
        <w:t>9</w:t>
      </w:r>
      <w:proofErr w:type="gramStart"/>
      <w:r w:rsidR="0088223B">
        <w:rPr>
          <w:rFonts w:ascii="Verdana" w:eastAsia="Times New Roman" w:hAnsi="Verdana" w:cs="Arial"/>
          <w:color w:val="424242"/>
          <w:lang w:val="en-US" w:eastAsia="ru-RU"/>
        </w:rPr>
        <w:t>,1</w:t>
      </w:r>
      <w:proofErr w:type="gramEnd"/>
      <w:r w:rsidRPr="006B1B1A">
        <w:rPr>
          <w:rFonts w:ascii="Verdana" w:eastAsia="Times New Roman" w:hAnsi="Verdana" w:cs="Arial"/>
          <w:color w:val="424242"/>
          <w:lang w:val="en-US" w:eastAsia="ru-RU"/>
        </w:rPr>
        <w:t>%,</w:t>
      </w:r>
      <w:r w:rsidR="003D6F39">
        <w:rPr>
          <w:rFonts w:ascii="Verdana" w:eastAsia="Times New Roman" w:hAnsi="Verdana" w:cs="Arial"/>
          <w:color w:val="424242"/>
          <w:lang w:val="en-US" w:eastAsia="ru-RU"/>
        </w:rPr>
        <w:t xml:space="preserve"> </w:t>
      </w:r>
      <w:r w:rsidR="0088223B">
        <w:rPr>
          <w:rFonts w:ascii="Verdana" w:eastAsia="Times New Roman" w:hAnsi="Verdana" w:cs="Arial"/>
          <w:color w:val="424242"/>
          <w:lang w:val="en-US" w:eastAsia="ru-RU"/>
        </w:rPr>
        <w:t xml:space="preserve">atunci la finele anului 2021 – deja 10,4 </w:t>
      </w:r>
      <w:r w:rsidRPr="006B1B1A">
        <w:rPr>
          <w:rFonts w:ascii="Verdana" w:eastAsia="Times New Roman" w:hAnsi="Verdana" w:cs="Arial"/>
          <w:color w:val="424242"/>
          <w:lang w:val="en-US" w:eastAsia="ru-RU"/>
        </w:rPr>
        <w:t>%. Pentru controlul riscului comercial (de neplată) și aducerea sa în zona tolerabilă, s-au luat următoarele măsuri:</w:t>
      </w:r>
    </w:p>
    <w:p w14:paraId="6C4EF5BE"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 </w:t>
      </w:r>
      <w:proofErr w:type="gramStart"/>
      <w:r w:rsidRPr="006B1B1A">
        <w:rPr>
          <w:rFonts w:ascii="Verdana" w:eastAsia="Times New Roman" w:hAnsi="Verdana" w:cs="Arial"/>
          <w:color w:val="424242"/>
          <w:lang w:val="en-US" w:eastAsia="ru-RU"/>
        </w:rPr>
        <w:t>evaluarea</w:t>
      </w:r>
      <w:proofErr w:type="gramEnd"/>
      <w:r w:rsidRPr="006B1B1A">
        <w:rPr>
          <w:rFonts w:ascii="Verdana" w:eastAsia="Times New Roman" w:hAnsi="Verdana" w:cs="Arial"/>
          <w:color w:val="424242"/>
          <w:lang w:val="en-US" w:eastAsia="ru-RU"/>
        </w:rPr>
        <w:t xml:space="preserve"> bonității clienților prin verificarea înaintea încheierii contractului, pe multiple căi;</w:t>
      </w:r>
    </w:p>
    <w:p w14:paraId="2C367D39"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 </w:t>
      </w:r>
      <w:proofErr w:type="gramStart"/>
      <w:r w:rsidRPr="006B1B1A">
        <w:rPr>
          <w:rFonts w:ascii="Verdana" w:eastAsia="Times New Roman" w:hAnsi="Verdana" w:cs="Arial"/>
          <w:color w:val="424242"/>
          <w:lang w:val="en-US" w:eastAsia="ru-RU"/>
        </w:rPr>
        <w:t>dezvoltarea</w:t>
      </w:r>
      <w:proofErr w:type="gramEnd"/>
      <w:r w:rsidRPr="006B1B1A">
        <w:rPr>
          <w:rFonts w:ascii="Verdana" w:eastAsia="Times New Roman" w:hAnsi="Verdana" w:cs="Arial"/>
          <w:color w:val="424242"/>
          <w:lang w:val="en-US" w:eastAsia="ru-RU"/>
        </w:rPr>
        <w:t xml:space="preserve"> unei relații de loialitate din partea clienților prin întâlniri periodice pentru cunoașterea acestora și abordarea unei atitudini constructive;</w:t>
      </w:r>
    </w:p>
    <w:p w14:paraId="416ECFA5"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 </w:t>
      </w:r>
      <w:proofErr w:type="gramStart"/>
      <w:r w:rsidRPr="006B1B1A">
        <w:rPr>
          <w:rFonts w:ascii="Verdana" w:eastAsia="Times New Roman" w:hAnsi="Verdana" w:cs="Arial"/>
          <w:color w:val="424242"/>
          <w:lang w:val="en-US" w:eastAsia="ru-RU"/>
        </w:rPr>
        <w:t>sistarea</w:t>
      </w:r>
      <w:proofErr w:type="gramEnd"/>
      <w:r w:rsidRPr="006B1B1A">
        <w:rPr>
          <w:rFonts w:ascii="Verdana" w:eastAsia="Times New Roman" w:hAnsi="Verdana" w:cs="Arial"/>
          <w:color w:val="424242"/>
          <w:lang w:val="en-US" w:eastAsia="ru-RU"/>
        </w:rPr>
        <w:t xml:space="preserve"> livrărilor până la lichidarea sumelor restante;</w:t>
      </w:r>
    </w:p>
    <w:p w14:paraId="5F308BBD" w14:textId="77777777" w:rsidR="003D6F39"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 </w:t>
      </w:r>
      <w:proofErr w:type="gramStart"/>
      <w:r w:rsidRPr="006B1B1A">
        <w:rPr>
          <w:rFonts w:ascii="Verdana" w:eastAsia="Times New Roman" w:hAnsi="Verdana" w:cs="Arial"/>
          <w:color w:val="424242"/>
          <w:lang w:val="en-US" w:eastAsia="ru-RU"/>
        </w:rPr>
        <w:t>constituirea</w:t>
      </w:r>
      <w:proofErr w:type="gramEnd"/>
      <w:r w:rsidRPr="006B1B1A">
        <w:rPr>
          <w:rFonts w:ascii="Verdana" w:eastAsia="Times New Roman" w:hAnsi="Verdana" w:cs="Arial"/>
          <w:color w:val="424242"/>
          <w:lang w:val="en-US" w:eastAsia="ru-RU"/>
        </w:rPr>
        <w:t xml:space="preserve"> provizioanelor pentru garanții acordate clienților</w:t>
      </w:r>
      <w:r w:rsidR="003D6F39">
        <w:rPr>
          <w:rFonts w:ascii="Verdana" w:eastAsia="Times New Roman" w:hAnsi="Verdana" w:cs="Arial"/>
          <w:color w:val="424242"/>
          <w:lang w:val="en-US" w:eastAsia="ru-RU"/>
        </w:rPr>
        <w:t>;</w:t>
      </w:r>
    </w:p>
    <w:p w14:paraId="5320C1E9" w14:textId="655F4055" w:rsidR="006B1B1A" w:rsidRPr="006B1B1A" w:rsidRDefault="003D6F39"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w:t>
      </w:r>
      <w:r>
        <w:rPr>
          <w:rFonts w:ascii="Verdana" w:eastAsia="Times New Roman" w:hAnsi="Verdana" w:cs="Arial"/>
          <w:color w:val="424242"/>
          <w:lang w:val="en-US" w:eastAsia="ru-RU"/>
        </w:rPr>
        <w:t xml:space="preserve"> </w:t>
      </w:r>
      <w:proofErr w:type="gramStart"/>
      <w:r>
        <w:rPr>
          <w:rFonts w:ascii="Verdana" w:eastAsia="Times New Roman" w:hAnsi="Verdana" w:cs="Arial"/>
          <w:color w:val="424242"/>
          <w:lang w:val="en-US" w:eastAsia="ru-RU"/>
        </w:rPr>
        <w:t>inițierea</w:t>
      </w:r>
      <w:proofErr w:type="gramEnd"/>
      <w:r>
        <w:rPr>
          <w:rFonts w:ascii="Verdana" w:eastAsia="Times New Roman" w:hAnsi="Verdana" w:cs="Arial"/>
          <w:color w:val="424242"/>
          <w:lang w:val="en-US" w:eastAsia="ru-RU"/>
        </w:rPr>
        <w:t xml:space="preserve"> procedurilor judiciare și extrajudiciare de încasare a creanțelor</w:t>
      </w:r>
      <w:r w:rsidR="006B1B1A" w:rsidRPr="006B1B1A">
        <w:rPr>
          <w:rFonts w:ascii="Verdana" w:eastAsia="Times New Roman" w:hAnsi="Verdana" w:cs="Arial"/>
          <w:color w:val="424242"/>
          <w:lang w:val="en-US" w:eastAsia="ru-RU"/>
        </w:rPr>
        <w:t>.</w:t>
      </w:r>
    </w:p>
    <w:p w14:paraId="2ABBE0BC" w14:textId="140D170C" w:rsidR="006B1B1A" w:rsidRPr="006B1B1A" w:rsidRDefault="006B1B1A" w:rsidP="006B1B1A">
      <w:pPr>
        <w:pStyle w:val="af"/>
        <w:numPr>
          <w:ilvl w:val="0"/>
          <w:numId w:val="3"/>
        </w:numPr>
        <w:shd w:val="clear" w:color="auto" w:fill="FFFFFF"/>
        <w:spacing w:after="0" w:line="360" w:lineRule="auto"/>
        <w:rPr>
          <w:rFonts w:ascii="Verdana" w:eastAsia="Times New Roman" w:hAnsi="Verdana" w:cs="Arial"/>
          <w:color w:val="424242"/>
          <w:lang w:val="en-US" w:eastAsia="ru-RU"/>
        </w:rPr>
      </w:pPr>
      <w:proofErr w:type="gramStart"/>
      <w:r w:rsidRPr="006B1B1A">
        <w:rPr>
          <w:rFonts w:ascii="Verdana" w:eastAsia="Times New Roman" w:hAnsi="Verdana" w:cs="Arial"/>
          <w:color w:val="424242"/>
          <w:lang w:val="en-US" w:eastAsia="ru-RU"/>
        </w:rPr>
        <w:t>riscul</w:t>
      </w:r>
      <w:proofErr w:type="gramEnd"/>
      <w:r w:rsidRPr="006B1B1A">
        <w:rPr>
          <w:rFonts w:ascii="Verdana" w:eastAsia="Times New Roman" w:hAnsi="Verdana" w:cs="Arial"/>
          <w:color w:val="424242"/>
          <w:lang w:val="en-US" w:eastAsia="ru-RU"/>
        </w:rPr>
        <w:t xml:space="preserve"> de schimb valutar. Entitatea ,,  </w:t>
      </w:r>
      <w:r w:rsidRPr="006B1B1A">
        <w:rPr>
          <w:rFonts w:ascii="Verdana" w:eastAsia="Times New Roman" w:hAnsi="Verdana" w:cs="Arial"/>
          <w:bCs/>
          <w:color w:val="424242"/>
          <w:lang w:val="en-US" w:eastAsia="ru-RU"/>
        </w:rPr>
        <w:t>Combinatul de Vinuri de Calitate ,,Mileștii Mici” Î.S</w:t>
      </w:r>
      <w:r w:rsidR="0088223B">
        <w:rPr>
          <w:rFonts w:ascii="Verdana" w:eastAsia="Times New Roman" w:hAnsi="Verdana" w:cs="Arial"/>
          <w:color w:val="424242"/>
          <w:lang w:val="en-US" w:eastAsia="ru-RU"/>
        </w:rPr>
        <w:t xml:space="preserve"> în anul 2021</w:t>
      </w:r>
      <w:r w:rsidRPr="006B1B1A">
        <w:rPr>
          <w:rFonts w:ascii="Verdana" w:eastAsia="Times New Roman" w:hAnsi="Verdana" w:cs="Arial"/>
          <w:color w:val="424242"/>
          <w:lang w:val="en-US" w:eastAsia="ru-RU"/>
        </w:rPr>
        <w:t xml:space="preserve"> a efectuat un șir de tranzacții economice în valută străină, fluctuațiile cursului de schimb reflectându-se atât în costurile materiei prime din import, cât și în prețurile la produsele vinicole la export.</w:t>
      </w:r>
    </w:p>
    <w:p w14:paraId="04A96504" w14:textId="4B778B08" w:rsidR="006B1B1A" w:rsidRPr="006B1B1A" w:rsidRDefault="0088223B" w:rsidP="00DD63BC">
      <w:pPr>
        <w:pStyle w:val="af"/>
        <w:shd w:val="clear" w:color="auto" w:fill="FFFFFF"/>
        <w:spacing w:after="0" w:line="360" w:lineRule="auto"/>
        <w:rPr>
          <w:rFonts w:ascii="Verdana" w:eastAsia="Times New Roman" w:hAnsi="Verdana" w:cs="Arial"/>
          <w:color w:val="424242"/>
          <w:lang w:val="en-US" w:eastAsia="ru-RU"/>
        </w:rPr>
      </w:pPr>
      <w:r>
        <w:rPr>
          <w:rFonts w:ascii="Verdana" w:eastAsia="Times New Roman" w:hAnsi="Verdana" w:cs="Arial"/>
          <w:color w:val="424242"/>
          <w:lang w:val="en-US" w:eastAsia="ru-RU"/>
        </w:rPr>
        <w:t>Prin urmare în anul 2021</w:t>
      </w:r>
      <w:r w:rsidR="006B1B1A" w:rsidRPr="006B1B1A">
        <w:rPr>
          <w:rFonts w:ascii="Verdana" w:eastAsia="Times New Roman" w:hAnsi="Verdana" w:cs="Arial"/>
          <w:color w:val="424242"/>
          <w:lang w:val="en-US" w:eastAsia="ru-RU"/>
        </w:rPr>
        <w:t xml:space="preserve"> veniturile din diferențe de curs valutar au fost în valoare de </w:t>
      </w:r>
      <w:r>
        <w:rPr>
          <w:rFonts w:ascii="Verdana" w:eastAsia="Times New Roman" w:hAnsi="Verdana" w:cs="Arial"/>
          <w:color w:val="424242"/>
          <w:lang w:val="en-US" w:eastAsia="ru-RU"/>
        </w:rPr>
        <w:t xml:space="preserve">719 160 </w:t>
      </w:r>
      <w:r w:rsidR="006B1B1A" w:rsidRPr="006B1B1A">
        <w:rPr>
          <w:rFonts w:ascii="Verdana" w:eastAsia="Times New Roman" w:hAnsi="Verdana" w:cs="Arial"/>
          <w:color w:val="424242"/>
          <w:lang w:val="en-US" w:eastAsia="ru-RU"/>
        </w:rPr>
        <w:t>lei, în timp ce che</w:t>
      </w:r>
      <w:r>
        <w:rPr>
          <w:rFonts w:ascii="Verdana" w:eastAsia="Times New Roman" w:hAnsi="Verdana" w:cs="Arial"/>
          <w:color w:val="424242"/>
          <w:lang w:val="en-US" w:eastAsia="ru-RU"/>
        </w:rPr>
        <w:t>ltuielile au fost în sumă de 1 199 884</w:t>
      </w:r>
      <w:r w:rsidR="006B1B1A" w:rsidRPr="006B1B1A">
        <w:rPr>
          <w:rFonts w:ascii="Verdana" w:eastAsia="Times New Roman" w:hAnsi="Verdana" w:cs="Arial"/>
          <w:color w:val="424242"/>
          <w:lang w:val="en-US" w:eastAsia="ru-RU"/>
        </w:rPr>
        <w:t xml:space="preserve"> lei. </w:t>
      </w:r>
      <w:proofErr w:type="gramStart"/>
      <w:r w:rsidR="006B1B1A" w:rsidRPr="006B1B1A">
        <w:rPr>
          <w:rFonts w:ascii="Verdana" w:eastAsia="Times New Roman" w:hAnsi="Verdana" w:cs="Arial"/>
          <w:color w:val="424242"/>
          <w:lang w:val="en-US" w:eastAsia="ru-RU"/>
        </w:rPr>
        <w:t xml:space="preserve">Impactul general al diferențelor </w:t>
      </w:r>
      <w:r>
        <w:rPr>
          <w:rFonts w:ascii="Verdana" w:eastAsia="Times New Roman" w:hAnsi="Verdana" w:cs="Arial"/>
          <w:color w:val="424242"/>
          <w:lang w:val="en-US" w:eastAsia="ru-RU"/>
        </w:rPr>
        <w:t xml:space="preserve">de curs valutar a generat cheltuieli 483 724   de </w:t>
      </w:r>
      <w:r w:rsidR="006B1B1A" w:rsidRPr="006B1B1A">
        <w:rPr>
          <w:rFonts w:ascii="Verdana" w:eastAsia="Times New Roman" w:hAnsi="Verdana" w:cs="Arial"/>
          <w:color w:val="424242"/>
          <w:lang w:val="en-US" w:eastAsia="ru-RU"/>
        </w:rPr>
        <w:t xml:space="preserve">  lei.</w:t>
      </w:r>
      <w:proofErr w:type="gramEnd"/>
    </w:p>
    <w:p w14:paraId="66A7DF64" w14:textId="6A01B351" w:rsidR="006B1B1A" w:rsidRPr="00DD63BC" w:rsidRDefault="00DD63BC" w:rsidP="006B1B1A">
      <w:pPr>
        <w:pStyle w:val="af"/>
        <w:numPr>
          <w:ilvl w:val="0"/>
          <w:numId w:val="3"/>
        </w:numPr>
        <w:shd w:val="clear" w:color="auto" w:fill="FFFFFF"/>
        <w:spacing w:after="0" w:line="360" w:lineRule="auto"/>
        <w:jc w:val="both"/>
        <w:rPr>
          <w:rFonts w:ascii="Verdana" w:eastAsia="Times New Roman" w:hAnsi="Verdana" w:cs="Arial"/>
          <w:color w:val="424242"/>
          <w:lang w:val="en-US" w:eastAsia="ru-RU"/>
        </w:rPr>
      </w:pPr>
      <w:r>
        <w:rPr>
          <w:rFonts w:ascii="Verdana" w:eastAsia="Times New Roman" w:hAnsi="Verdana" w:cs="Arial"/>
          <w:color w:val="424242"/>
          <w:lang w:val="en-US" w:eastAsia="ru-RU"/>
        </w:rPr>
        <w:lastRenderedPageBreak/>
        <w:t>Limitarea activițății operaționale, impusă de autoritățile centrale, în vederea combaterii pandemiei de COVID-19.</w:t>
      </w:r>
    </w:p>
    <w:p w14:paraId="5131E78D"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028CFF77" w14:textId="74A4FF1D"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Pentru </w:t>
      </w:r>
      <w:r w:rsidRPr="006B1B1A">
        <w:rPr>
          <w:rFonts w:ascii="Verdana" w:eastAsia="Times New Roman" w:hAnsi="Verdana" w:cs="Arial"/>
          <w:b/>
          <w:bCs/>
          <w:color w:val="424242"/>
          <w:lang w:val="en-US" w:eastAsia="ru-RU"/>
        </w:rPr>
        <w:t>controlul riscului</w:t>
      </w:r>
      <w:r w:rsidRPr="006B1B1A">
        <w:rPr>
          <w:rFonts w:ascii="Verdana" w:eastAsia="Times New Roman" w:hAnsi="Verdana" w:cs="Arial"/>
          <w:color w:val="424242"/>
          <w:lang w:val="en-US" w:eastAsia="ru-RU"/>
        </w:rPr>
        <w:t> se monitorizează nivelul intrărilor de numerar previzionate din încasarea creanțelor comerciale, precum și nivelul ieșirilor de numerar previzionate pentru plata datoriilor comerciale și a altor datorii, acoperirea decalajului dint</w:t>
      </w:r>
      <w:r w:rsidR="007F77F2">
        <w:rPr>
          <w:rFonts w:ascii="Verdana" w:eastAsia="Times New Roman" w:hAnsi="Verdana" w:cs="Arial"/>
          <w:color w:val="424242"/>
          <w:lang w:val="en-US" w:eastAsia="ru-RU"/>
        </w:rPr>
        <w:t xml:space="preserve">re încasări și plăți </w:t>
      </w:r>
      <w:r w:rsidRPr="006B1B1A">
        <w:rPr>
          <w:rFonts w:ascii="Verdana" w:eastAsia="Times New Roman" w:hAnsi="Verdana" w:cs="Arial"/>
          <w:color w:val="424242"/>
          <w:lang w:val="en-US" w:eastAsia="ru-RU"/>
        </w:rPr>
        <w:t>; negocieri cu furnizorii privind prelungirea termenelor de plată.</w:t>
      </w:r>
    </w:p>
    <w:p w14:paraId="763139A4"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r w:rsidRPr="006B1B1A">
        <w:rPr>
          <w:rFonts w:ascii="Verdana" w:eastAsia="Times New Roman" w:hAnsi="Verdana" w:cs="Arial"/>
          <w:b/>
          <w:bCs/>
          <w:color w:val="943634" w:themeColor="accent2" w:themeShade="BF"/>
          <w:lang w:val="en-US" w:eastAsia="ru-RU"/>
        </w:rPr>
        <w:t>VIII. Protecția mediului și oportunitățile profesionale ale angajaților</w:t>
      </w:r>
      <w:r w:rsidRPr="006B1B1A">
        <w:rPr>
          <w:rFonts w:ascii="Verdana" w:eastAsia="Times New Roman" w:hAnsi="Verdana" w:cs="Arial"/>
          <w:color w:val="943634" w:themeColor="accent2" w:themeShade="BF"/>
          <w:lang w:val="en-US" w:eastAsia="ru-RU"/>
        </w:rPr>
        <w:t>.</w:t>
      </w:r>
    </w:p>
    <w:p w14:paraId="597D385F"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33E885BB"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Activitatea entității </w:t>
      </w:r>
      <w:r w:rsidRPr="006B1B1A">
        <w:rPr>
          <w:rFonts w:ascii="Verdana" w:eastAsia="Times New Roman" w:hAnsi="Verdana" w:cs="Arial"/>
          <w:bCs/>
          <w:color w:val="424242"/>
          <w:lang w:val="en-US" w:eastAsia="ru-RU"/>
        </w:rPr>
        <w:t xml:space="preserve">Combinatul de Vinuri de Calitate ,,Mileștii Mici” Î.S. </w:t>
      </w:r>
      <w:r w:rsidRPr="006B1B1A">
        <w:rPr>
          <w:rFonts w:ascii="Verdana" w:eastAsia="Times New Roman" w:hAnsi="Verdana" w:cs="Arial"/>
          <w:color w:val="424242"/>
          <w:lang w:val="en-US" w:eastAsia="ru-RU"/>
        </w:rPr>
        <w:t xml:space="preserve">în domeniul </w:t>
      </w:r>
      <w:r w:rsidRPr="006B1B1A">
        <w:rPr>
          <w:rFonts w:ascii="Verdana" w:eastAsia="Times New Roman" w:hAnsi="Verdana" w:cs="Arial"/>
          <w:b/>
          <w:color w:val="424242"/>
          <w:lang w:val="en-US" w:eastAsia="ru-RU"/>
        </w:rPr>
        <w:t>protecției mediului</w:t>
      </w:r>
      <w:r w:rsidRPr="006B1B1A">
        <w:rPr>
          <w:rFonts w:ascii="Verdana" w:eastAsia="Times New Roman" w:hAnsi="Verdana" w:cs="Arial"/>
          <w:color w:val="424242"/>
          <w:lang w:val="en-US" w:eastAsia="ru-RU"/>
        </w:rPr>
        <w:t xml:space="preserve"> este desfășurată în conformitate cu prevederile legislației în vigoare </w:t>
      </w:r>
      <w:r w:rsidRPr="006B1B1A">
        <w:rPr>
          <w:rFonts w:ascii="Verdana" w:hAnsi="Verdana" w:cs="Arial"/>
          <w:color w:val="424242"/>
          <w:shd w:val="clear" w:color="auto" w:fill="FFFFFF"/>
          <w:lang w:val="en-US"/>
        </w:rPr>
        <w:t>(Legea nr. 86 din 29.05.2014 privind evaluarea impactului asupra mediului, Legea privind plata pentru poluarea mediului nr. 1540 din 25.02.1998, Legea privind protecția mediului înconjurător Nr. 1515 din 16.06.1993 etc.).</w:t>
      </w:r>
      <w:r w:rsidRPr="006B1B1A">
        <w:rPr>
          <w:rFonts w:ascii="Verdana" w:eastAsia="Times New Roman" w:hAnsi="Verdana" w:cs="Arial"/>
          <w:color w:val="424242"/>
          <w:lang w:val="en-US" w:eastAsia="ru-RU"/>
        </w:rPr>
        <w:t xml:space="preserve"> Entitatea anual prezintă dările de seamă statistice și fiscale privind:</w:t>
      </w:r>
    </w:p>
    <w:p w14:paraId="7A5F1C04"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Protecția aerului atmosferic (nr. 1 — aer);</w:t>
      </w:r>
    </w:p>
    <w:p w14:paraId="168C8613" w14:textId="77777777" w:rsidR="00122CDB" w:rsidRDefault="00122CDB" w:rsidP="006B1B1A">
      <w:pPr>
        <w:shd w:val="clear" w:color="auto" w:fill="FFFFFF"/>
        <w:spacing w:after="0" w:line="360" w:lineRule="auto"/>
        <w:jc w:val="both"/>
        <w:rPr>
          <w:rFonts w:ascii="Verdana" w:eastAsia="Times New Roman" w:hAnsi="Verdana" w:cs="Arial"/>
          <w:color w:val="424242"/>
          <w:lang w:val="en-US" w:eastAsia="ru-RU"/>
        </w:rPr>
      </w:pPr>
      <w:r>
        <w:rPr>
          <w:rFonts w:ascii="Verdana" w:eastAsia="Times New Roman" w:hAnsi="Verdana" w:cs="Arial"/>
          <w:color w:val="424242"/>
          <w:lang w:val="en-US" w:eastAsia="ru-RU"/>
        </w:rPr>
        <w:t>Cheltuieli curente p/u protecția mediului și plăți ecologice</w:t>
      </w:r>
    </w:p>
    <w:p w14:paraId="22A82B07" w14:textId="77777777" w:rsidR="006B1B1A" w:rsidRPr="006B1B1A" w:rsidRDefault="006B1B1A" w:rsidP="006B1B1A">
      <w:pPr>
        <w:pStyle w:val="webform-bold"/>
        <w:shd w:val="clear" w:color="auto" w:fill="FAFAFA"/>
        <w:spacing w:before="0" w:beforeAutospacing="0" w:after="0" w:afterAutospacing="0" w:line="360" w:lineRule="auto"/>
        <w:rPr>
          <w:rFonts w:ascii="Verdana" w:hAnsi="Verdana" w:cs="Arial"/>
          <w:color w:val="424242"/>
          <w:sz w:val="22"/>
          <w:szCs w:val="22"/>
          <w:lang w:val="en-US"/>
        </w:rPr>
      </w:pPr>
      <w:r w:rsidRPr="006B1B1A">
        <w:rPr>
          <w:rFonts w:ascii="Verdana" w:hAnsi="Verdana" w:cs="Arial"/>
          <w:color w:val="424242"/>
          <w:sz w:val="22"/>
          <w:szCs w:val="22"/>
          <w:lang w:val="en-US"/>
        </w:rPr>
        <w:t>Plata pentru emisiile de poluanți, deversări și depozitarea deșeeurilor (EMPOLDEP19);</w:t>
      </w:r>
    </w:p>
    <w:p w14:paraId="28876F6F" w14:textId="77777777" w:rsidR="006B1B1A" w:rsidRPr="006B1B1A" w:rsidRDefault="006B1B1A" w:rsidP="006B1B1A">
      <w:pPr>
        <w:pStyle w:val="webform-bold"/>
        <w:shd w:val="clear" w:color="auto" w:fill="FAFAFA"/>
        <w:spacing w:before="0" w:beforeAutospacing="0" w:after="0" w:afterAutospacing="0" w:line="360" w:lineRule="auto"/>
        <w:rPr>
          <w:rFonts w:ascii="Verdana" w:hAnsi="Verdana" w:cs="Arial"/>
          <w:color w:val="424242"/>
          <w:sz w:val="22"/>
          <w:szCs w:val="22"/>
          <w:lang w:val="en-US"/>
        </w:rPr>
      </w:pPr>
      <w:proofErr w:type="gramStart"/>
      <w:r w:rsidRPr="006B1B1A">
        <w:rPr>
          <w:rFonts w:ascii="Verdana" w:hAnsi="Verdana" w:cs="Arial"/>
          <w:color w:val="424242"/>
          <w:sz w:val="22"/>
          <w:szCs w:val="22"/>
          <w:lang w:val="en-US"/>
        </w:rPr>
        <w:t>Taxele pentru resursele natural (TRN15).</w:t>
      </w:r>
      <w:proofErr w:type="gramEnd"/>
    </w:p>
    <w:p w14:paraId="6ECAAF2B"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70AEE726"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roofErr w:type="gramStart"/>
      <w:r w:rsidRPr="006B1B1A">
        <w:rPr>
          <w:rFonts w:ascii="Verdana" w:eastAsia="Times New Roman" w:hAnsi="Verdana" w:cs="Arial"/>
          <w:color w:val="424242"/>
          <w:lang w:val="en-US" w:eastAsia="ru-RU"/>
        </w:rPr>
        <w:t>Informația reflectată în aceste dări de seamă, precum și rezultatele controalelor efectuate de organele autorizate de stat semnifică respectarea cerințelor actelor de reglementare în vigoare în acest domeniu.</w:t>
      </w:r>
      <w:proofErr w:type="gramEnd"/>
    </w:p>
    <w:p w14:paraId="00E6979E"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t>Din punct de vedere al </w:t>
      </w:r>
      <w:r w:rsidRPr="006B1B1A">
        <w:rPr>
          <w:rFonts w:ascii="Verdana" w:eastAsia="Times New Roman" w:hAnsi="Verdana" w:cs="Arial"/>
          <w:b/>
          <w:bCs/>
          <w:color w:val="424242"/>
          <w:lang w:val="en-US" w:eastAsia="ru-RU"/>
        </w:rPr>
        <w:t>oportunităților</w:t>
      </w:r>
      <w:r w:rsidRPr="006B1B1A">
        <w:rPr>
          <w:rFonts w:ascii="Verdana" w:eastAsia="Times New Roman" w:hAnsi="Verdana" w:cs="Arial"/>
          <w:color w:val="424242"/>
          <w:lang w:val="en-US" w:eastAsia="ru-RU"/>
        </w:rPr>
        <w:t xml:space="preserve"> profesionale ale angajaților, este de menționat că, în cadrul entității </w:t>
      </w:r>
      <w:r w:rsidRPr="006B1B1A">
        <w:rPr>
          <w:rFonts w:ascii="Verdana" w:eastAsia="Times New Roman" w:hAnsi="Verdana" w:cs="Arial"/>
          <w:bCs/>
          <w:color w:val="424242"/>
          <w:lang w:val="en-US" w:eastAsia="ru-RU"/>
        </w:rPr>
        <w:t xml:space="preserve">Combinatul de Vinuri de Calitate </w:t>
      </w:r>
      <w:proofErr w:type="gramStart"/>
      <w:r w:rsidRPr="006B1B1A">
        <w:rPr>
          <w:rFonts w:ascii="Verdana" w:eastAsia="Times New Roman" w:hAnsi="Verdana" w:cs="Arial"/>
          <w:bCs/>
          <w:color w:val="424242"/>
          <w:lang w:val="en-US" w:eastAsia="ru-RU"/>
        </w:rPr>
        <w:t>,,Mile</w:t>
      </w:r>
      <w:proofErr w:type="gramEnd"/>
      <w:r w:rsidRPr="006B1B1A">
        <w:rPr>
          <w:rFonts w:ascii="Verdana" w:eastAsia="Times New Roman" w:hAnsi="Verdana" w:cs="Arial"/>
          <w:bCs/>
          <w:color w:val="424242"/>
          <w:lang w:val="en-US" w:eastAsia="ru-RU"/>
        </w:rPr>
        <w:t>știi Mici” Î.S.</w:t>
      </w:r>
      <w:r w:rsidRPr="006B1B1A">
        <w:rPr>
          <w:rFonts w:ascii="Verdana" w:eastAsia="Times New Roman" w:hAnsi="Verdana" w:cs="Arial"/>
          <w:color w:val="424242"/>
          <w:lang w:val="en-US" w:eastAsia="ru-RU"/>
        </w:rPr>
        <w:t>, la moment nu dispune de angajați pe categorii de calificare. Angajații au salarii de funcții, cu excepția, muncitorilor din sectorul agricol, care activează în regim de muncă în acord (tarif / acord) și prestează servicii cu caracter necalificat.</w:t>
      </w:r>
    </w:p>
    <w:p w14:paraId="295330C9" w14:textId="05E4C2F2"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 </w:t>
      </w:r>
      <w:r w:rsidRPr="006B1B1A">
        <w:rPr>
          <w:rFonts w:ascii="Verdana" w:eastAsia="Times New Roman" w:hAnsi="Verdana" w:cs="Arial"/>
          <w:color w:val="424242"/>
          <w:lang w:val="en-US" w:eastAsia="ru-RU"/>
        </w:rPr>
        <w:br/>
      </w:r>
      <w:proofErr w:type="gramStart"/>
      <w:r w:rsidRPr="006B1B1A">
        <w:rPr>
          <w:rFonts w:ascii="Verdana" w:eastAsia="Times New Roman" w:hAnsi="Verdana" w:cs="Arial"/>
          <w:color w:val="424242"/>
          <w:lang w:val="en-US" w:eastAsia="ru-RU"/>
        </w:rPr>
        <w:t>Corespunderea profesională a </w:t>
      </w:r>
      <w:r w:rsidRPr="006B1B1A">
        <w:rPr>
          <w:rFonts w:ascii="Verdana" w:eastAsia="Times New Roman" w:hAnsi="Verdana" w:cs="Arial"/>
          <w:b/>
          <w:bCs/>
          <w:color w:val="424242"/>
          <w:lang w:val="en-US" w:eastAsia="ru-RU"/>
        </w:rPr>
        <w:t>personalului administrativ</w:t>
      </w:r>
      <w:r w:rsidRPr="006B1B1A">
        <w:rPr>
          <w:rFonts w:ascii="Verdana" w:eastAsia="Times New Roman" w:hAnsi="Verdana" w:cs="Arial"/>
          <w:color w:val="424242"/>
          <w:lang w:val="en-US" w:eastAsia="ru-RU"/>
        </w:rPr>
        <w:t> se caracterizează prin faptul că nivelul de calificare al fiecărui angajat coresp</w:t>
      </w:r>
      <w:r w:rsidR="00525AE3">
        <w:rPr>
          <w:rFonts w:ascii="Verdana" w:eastAsia="Times New Roman" w:hAnsi="Verdana" w:cs="Arial"/>
          <w:color w:val="424242"/>
          <w:lang w:val="en-US" w:eastAsia="ru-RU"/>
        </w:rPr>
        <w:t>unde funcției sale.</w:t>
      </w:r>
      <w:proofErr w:type="gramEnd"/>
      <w:r w:rsidR="00525AE3">
        <w:rPr>
          <w:rFonts w:ascii="Verdana" w:eastAsia="Times New Roman" w:hAnsi="Verdana" w:cs="Arial"/>
          <w:color w:val="424242"/>
          <w:lang w:val="en-US" w:eastAsia="ru-RU"/>
        </w:rPr>
        <w:t xml:space="preserve"> În anul 2021, </w:t>
      </w:r>
      <w:r w:rsidR="00525AE3">
        <w:rPr>
          <w:rFonts w:ascii="Verdana" w:eastAsia="Times New Roman" w:hAnsi="Verdana" w:cs="Arial"/>
          <w:color w:val="424242"/>
          <w:lang w:val="en-US" w:eastAsia="ru-RU"/>
        </w:rPr>
        <w:lastRenderedPageBreak/>
        <w:t xml:space="preserve">1 </w:t>
      </w:r>
      <w:r w:rsidRPr="006B1B1A">
        <w:rPr>
          <w:rFonts w:ascii="Verdana" w:eastAsia="Times New Roman" w:hAnsi="Verdana" w:cs="Arial"/>
          <w:color w:val="424242"/>
          <w:lang w:val="en-US" w:eastAsia="ru-RU"/>
        </w:rPr>
        <w:t xml:space="preserve">% din totalul personalului </w:t>
      </w:r>
      <w:r w:rsidRPr="006B1B1A">
        <w:rPr>
          <w:rFonts w:ascii="Verdana" w:eastAsia="Times New Roman" w:hAnsi="Verdana" w:cs="Arial"/>
          <w:bCs/>
          <w:color w:val="424242"/>
          <w:lang w:val="en-US" w:eastAsia="ru-RU"/>
        </w:rPr>
        <w:t xml:space="preserve">Combinatul de Vinuri de Calitate </w:t>
      </w:r>
      <w:proofErr w:type="gramStart"/>
      <w:r w:rsidRPr="006B1B1A">
        <w:rPr>
          <w:rFonts w:ascii="Verdana" w:eastAsia="Times New Roman" w:hAnsi="Verdana" w:cs="Arial"/>
          <w:bCs/>
          <w:color w:val="424242"/>
          <w:lang w:val="en-US" w:eastAsia="ru-RU"/>
        </w:rPr>
        <w:t>,,Mile</w:t>
      </w:r>
      <w:proofErr w:type="gramEnd"/>
      <w:r w:rsidRPr="006B1B1A">
        <w:rPr>
          <w:rFonts w:ascii="Verdana" w:eastAsia="Times New Roman" w:hAnsi="Verdana" w:cs="Arial"/>
          <w:bCs/>
          <w:color w:val="424242"/>
          <w:lang w:val="en-US" w:eastAsia="ru-RU"/>
        </w:rPr>
        <w:t xml:space="preserve">știi Mici” Î.S. </w:t>
      </w:r>
      <w:r w:rsidRPr="006B1B1A">
        <w:rPr>
          <w:rFonts w:ascii="Verdana" w:eastAsia="Times New Roman" w:hAnsi="Verdana" w:cs="Arial"/>
          <w:color w:val="424242"/>
          <w:lang w:val="en-US" w:eastAsia="ru-RU"/>
        </w:rPr>
        <w:t>și-au îmbunătățit calificările profesionale prin instruirea în cursuri și seminarii, precum și stagii.</w:t>
      </w:r>
    </w:p>
    <w:p w14:paraId="7783652F"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p>
    <w:p w14:paraId="06CDC370" w14:textId="77777777" w:rsidR="006B1B1A" w:rsidRPr="006B1B1A" w:rsidRDefault="006B1B1A" w:rsidP="006B1B1A">
      <w:pPr>
        <w:shd w:val="clear" w:color="auto" w:fill="FFFFFF"/>
        <w:spacing w:after="0" w:line="360" w:lineRule="auto"/>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 xml:space="preserve">Informația dezvăluită în raportul conducerii urmărește </w:t>
      </w:r>
      <w:proofErr w:type="gramStart"/>
      <w:r w:rsidRPr="006B1B1A">
        <w:rPr>
          <w:rFonts w:ascii="Verdana" w:eastAsia="Times New Roman" w:hAnsi="Verdana" w:cs="Arial"/>
          <w:color w:val="424242"/>
          <w:lang w:val="en-US" w:eastAsia="ru-RU"/>
        </w:rPr>
        <w:t>un</w:t>
      </w:r>
      <w:proofErr w:type="gramEnd"/>
      <w:r w:rsidRPr="006B1B1A">
        <w:rPr>
          <w:rFonts w:ascii="Verdana" w:eastAsia="Times New Roman" w:hAnsi="Verdana" w:cs="Arial"/>
          <w:color w:val="424242"/>
          <w:lang w:val="en-US" w:eastAsia="ru-RU"/>
        </w:rPr>
        <w:t xml:space="preserve"> singur </w:t>
      </w:r>
      <w:r w:rsidRPr="00DD63BC">
        <w:rPr>
          <w:rFonts w:ascii="Verdana" w:eastAsia="Times New Roman" w:hAnsi="Verdana" w:cs="Arial"/>
          <w:color w:val="424242"/>
          <w:lang w:val="en-US" w:eastAsia="ru-RU"/>
        </w:rPr>
        <w:t>obiectiv</w:t>
      </w:r>
      <w:r w:rsidRPr="006B1B1A">
        <w:rPr>
          <w:rFonts w:ascii="Verdana" w:eastAsia="Times New Roman" w:hAnsi="Verdana" w:cs="Arial"/>
          <w:color w:val="424242"/>
          <w:lang w:val="en-US" w:eastAsia="ru-RU"/>
        </w:rPr>
        <w:t> – de a completa conținutul situațiilor financiare cu informații necesare pentru a evalua corect activitatea entității.</w:t>
      </w:r>
    </w:p>
    <w:p w14:paraId="1ECF453B"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br/>
      </w:r>
    </w:p>
    <w:p w14:paraId="109F9BFD"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Cu respect,</w:t>
      </w:r>
    </w:p>
    <w:p w14:paraId="562FEB30"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Viorel Garaz</w:t>
      </w:r>
    </w:p>
    <w:p w14:paraId="075E65B6" w14:textId="77777777" w:rsidR="006B1B1A" w:rsidRPr="006B1B1A" w:rsidRDefault="006B1B1A" w:rsidP="006B1B1A">
      <w:pPr>
        <w:shd w:val="clear" w:color="auto" w:fill="FFFFFF"/>
        <w:spacing w:after="0" w:line="360" w:lineRule="auto"/>
        <w:ind w:firstLine="567"/>
        <w:jc w:val="both"/>
        <w:rPr>
          <w:rFonts w:ascii="Verdana" w:eastAsia="Times New Roman" w:hAnsi="Verdana" w:cs="Arial"/>
          <w:color w:val="424242"/>
          <w:lang w:val="en-US" w:eastAsia="ru-RU"/>
        </w:rPr>
      </w:pPr>
      <w:r w:rsidRPr="006B1B1A">
        <w:rPr>
          <w:rFonts w:ascii="Verdana" w:eastAsia="Times New Roman" w:hAnsi="Verdana" w:cs="Arial"/>
          <w:color w:val="424242"/>
          <w:lang w:val="en-US" w:eastAsia="ru-RU"/>
        </w:rPr>
        <w:t>Administrator</w:t>
      </w:r>
    </w:p>
    <w:p w14:paraId="4B709F5A" w14:textId="77777777" w:rsidR="006B1B1A" w:rsidRPr="006B1B1A" w:rsidRDefault="006B1B1A" w:rsidP="006B1B1A">
      <w:pPr>
        <w:spacing w:line="360" w:lineRule="auto"/>
        <w:rPr>
          <w:rFonts w:ascii="Verdana" w:hAnsi="Verdana" w:cs="Arial"/>
          <w:lang w:val="en-US"/>
        </w:rPr>
      </w:pPr>
      <w:r w:rsidRPr="006B1B1A">
        <w:rPr>
          <w:rFonts w:ascii="Verdana" w:eastAsia="Times New Roman" w:hAnsi="Verdana" w:cs="Arial"/>
          <w:color w:val="424242"/>
          <w:lang w:val="en-US" w:eastAsia="ru-RU"/>
        </w:rPr>
        <w:br/>
      </w:r>
    </w:p>
    <w:p w14:paraId="54364592" w14:textId="77777777" w:rsidR="001703C9" w:rsidRPr="006B1B1A" w:rsidRDefault="001703C9" w:rsidP="006B1B1A">
      <w:pPr>
        <w:spacing w:line="360" w:lineRule="auto"/>
        <w:rPr>
          <w:rFonts w:ascii="Verdana" w:hAnsi="Verdana"/>
        </w:rPr>
      </w:pPr>
    </w:p>
    <w:sectPr w:rsidR="001703C9" w:rsidRPr="006B1B1A" w:rsidSect="00270422">
      <w:headerReference w:type="default" r:id="rId8"/>
      <w:footerReference w:type="default" r:id="rId9"/>
      <w:pgSz w:w="11906" w:h="16838" w:code="9"/>
      <w:pgMar w:top="1276" w:right="850" w:bottom="1134" w:left="126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BF062" w14:textId="77777777" w:rsidR="00B40036" w:rsidRDefault="00B40036" w:rsidP="001529B9">
      <w:pPr>
        <w:spacing w:after="0" w:line="240" w:lineRule="auto"/>
      </w:pPr>
      <w:r>
        <w:separator/>
      </w:r>
    </w:p>
  </w:endnote>
  <w:endnote w:type="continuationSeparator" w:id="0">
    <w:p w14:paraId="6356289D" w14:textId="77777777" w:rsidR="00B40036" w:rsidRDefault="00B40036" w:rsidP="0015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jaVu Sans">
    <w:altName w:val="Arial Unicode MS"/>
    <w:charset w:val="8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E0DDE" w14:textId="3426B04A" w:rsidR="00E43F63" w:rsidRDefault="00E43F63" w:rsidP="00842145">
    <w:pPr>
      <w:pStyle w:val="a9"/>
      <w:rPr>
        <w:b w:val="0"/>
        <w:sz w:val="20"/>
        <w:lang w:val="ro-RO"/>
      </w:rPr>
    </w:pPr>
    <w:r>
      <w:rPr>
        <w:noProof/>
        <w:lang w:val="ru-RU"/>
      </w:rPr>
      <mc:AlternateContent>
        <mc:Choice Requires="wps">
          <w:drawing>
            <wp:anchor distT="4294967295" distB="4294967295" distL="114300" distR="114300" simplePos="0" relativeHeight="251662336" behindDoc="0" locked="0" layoutInCell="1" allowOverlap="1" wp14:anchorId="4C022FD7" wp14:editId="6977CDFF">
              <wp:simplePos x="0" y="0"/>
              <wp:positionH relativeFrom="column">
                <wp:posOffset>0</wp:posOffset>
              </wp:positionH>
              <wp:positionV relativeFrom="paragraph">
                <wp:posOffset>-1906</wp:posOffset>
              </wp:positionV>
              <wp:extent cx="5474335" cy="0"/>
              <wp:effectExtent l="0" t="0" r="0" b="0"/>
              <wp:wrapNone/>
              <wp:docPr id="1" name="Conector drep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33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5705947" id="Conector drept 3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43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" strokeweight=".5pt">
              <v:stroke joinstyle="miter"/>
            </v:line>
          </w:pict>
        </mc:Fallback>
      </mc:AlternateContent>
    </w:r>
    <w:r>
      <w:rPr>
        <w:b w:val="0"/>
        <w:sz w:val="20"/>
        <w:lang w:val="ro-RO"/>
      </w:rPr>
      <w:t xml:space="preserve">MD-6819, </w:t>
    </w:r>
    <w:r w:rsidRPr="00025B2D">
      <w:rPr>
        <w:b w:val="0"/>
        <w:sz w:val="20"/>
        <w:lang w:val="ro-RO"/>
      </w:rPr>
      <w:t>Republica Moldova, com. Mile</w:t>
    </w:r>
    <w:r w:rsidRPr="00025B2D">
      <w:rPr>
        <w:rFonts w:ascii="Tahoma" w:hAnsi="Tahoma" w:cs="Tahoma"/>
        <w:b w:val="0"/>
        <w:sz w:val="20"/>
        <w:lang w:val="ro-RO"/>
      </w:rPr>
      <w:t>ș</w:t>
    </w:r>
    <w:r w:rsidRPr="00025B2D">
      <w:rPr>
        <w:b w:val="0"/>
        <w:sz w:val="20"/>
        <w:lang w:val="ro-RO"/>
      </w:rPr>
      <w:t>tii Mici, r-nul Ialoveni,</w:t>
    </w:r>
  </w:p>
  <w:p w14:paraId="1C36CC07" w14:textId="31C0FF7C" w:rsidR="00E43F63" w:rsidRPr="00025B2D" w:rsidRDefault="00E43F63" w:rsidP="001529B9">
    <w:pPr>
      <w:pStyle w:val="a7"/>
      <w:rPr>
        <w:b w:val="0"/>
        <w:sz w:val="20"/>
        <w:lang w:val="ro-RO"/>
      </w:rPr>
    </w:pPr>
    <w:r>
      <w:rPr>
        <w:b w:val="0"/>
        <w:sz w:val="20"/>
        <w:lang w:val="ro-RO"/>
      </w:rPr>
      <w:t>tel.:</w:t>
    </w:r>
    <w:r w:rsidRPr="001708C9">
      <w:rPr>
        <w:b w:val="0"/>
        <w:sz w:val="20"/>
        <w:lang w:val="ro-RO"/>
      </w:rPr>
      <w:t xml:space="preserve"> </w:t>
    </w:r>
    <w:r w:rsidRPr="00025B2D">
      <w:rPr>
        <w:b w:val="0"/>
        <w:sz w:val="20"/>
        <w:lang w:val="ro-RO"/>
      </w:rPr>
      <w:t>+ 373</w:t>
    </w:r>
    <w:r>
      <w:rPr>
        <w:b w:val="0"/>
        <w:sz w:val="20"/>
        <w:lang w:val="ro-RO"/>
      </w:rPr>
      <w:t xml:space="preserve"> /</w:t>
    </w:r>
    <w:r w:rsidRPr="00025B2D">
      <w:rPr>
        <w:b w:val="0"/>
        <w:sz w:val="20"/>
        <w:lang w:val="ro-RO"/>
      </w:rPr>
      <w:t>22/</w:t>
    </w:r>
    <w:r>
      <w:rPr>
        <w:b w:val="0"/>
        <w:sz w:val="20"/>
        <w:lang w:val="ro-RO"/>
      </w:rPr>
      <w:t xml:space="preserve"> </w:t>
    </w:r>
    <w:r w:rsidRPr="00025B2D">
      <w:rPr>
        <w:b w:val="0"/>
        <w:sz w:val="20"/>
        <w:lang w:val="ro-RO"/>
      </w:rPr>
      <w:t>382</w:t>
    </w:r>
    <w:r>
      <w:rPr>
        <w:b w:val="0"/>
        <w:sz w:val="20"/>
        <w:lang w:val="ro-RO"/>
      </w:rPr>
      <w:t> </w:t>
    </w:r>
    <w:r w:rsidRPr="00025B2D">
      <w:rPr>
        <w:b w:val="0"/>
        <w:sz w:val="20"/>
        <w:lang w:val="ro-RO"/>
      </w:rPr>
      <w:t>777</w:t>
    </w:r>
    <w:r>
      <w:rPr>
        <w:b w:val="0"/>
        <w:sz w:val="20"/>
        <w:lang w:val="ro-RO"/>
      </w:rPr>
      <w:t xml:space="preserve">, </w:t>
    </w:r>
    <w:r w:rsidRPr="00025B2D">
      <w:rPr>
        <w:b w:val="0"/>
        <w:sz w:val="20"/>
        <w:lang w:val="ro-RO"/>
      </w:rPr>
      <w:t>+</w:t>
    </w:r>
    <w:r>
      <w:rPr>
        <w:b w:val="0"/>
        <w:sz w:val="20"/>
        <w:lang w:val="ro-RO"/>
      </w:rPr>
      <w:t>373</w:t>
    </w:r>
    <w:r w:rsidRPr="00025B2D">
      <w:rPr>
        <w:b w:val="0"/>
        <w:sz w:val="20"/>
        <w:lang w:val="ro-RO"/>
      </w:rPr>
      <w:t xml:space="preserve"> </w:t>
    </w:r>
    <w:r>
      <w:rPr>
        <w:b w:val="0"/>
        <w:sz w:val="20"/>
        <w:lang w:val="ro-RO"/>
      </w:rPr>
      <w:t>69729111</w:t>
    </w:r>
  </w:p>
  <w:p w14:paraId="7D3DDBDE" w14:textId="2F1D3BFE" w:rsidR="00E43F63" w:rsidRDefault="00E43F63" w:rsidP="00025B2D">
    <w:pPr>
      <w:pStyle w:val="a9"/>
      <w:rPr>
        <w:b w:val="0"/>
        <w:sz w:val="20"/>
        <w:lang w:val="ro-RO"/>
      </w:rPr>
    </w:pPr>
    <w:r w:rsidRPr="00025B2D">
      <w:rPr>
        <w:b w:val="0"/>
        <w:sz w:val="20"/>
        <w:lang w:val="ro-RO"/>
      </w:rPr>
      <w:t>e</w:t>
    </w:r>
    <w:r>
      <w:rPr>
        <w:b w:val="0"/>
        <w:sz w:val="20"/>
        <w:lang w:val="ro-RO"/>
      </w:rPr>
      <w:t>-mail: office</w:t>
    </w:r>
    <w:r w:rsidRPr="00025B2D">
      <w:rPr>
        <w:b w:val="0"/>
        <w:sz w:val="20"/>
        <w:lang w:val="ro-RO"/>
      </w:rPr>
      <w:t>@</w:t>
    </w:r>
    <w:r>
      <w:rPr>
        <w:b w:val="0"/>
        <w:sz w:val="20"/>
        <w:lang w:val="ro-RO"/>
      </w:rPr>
      <w:t>milestii-mici.md</w:t>
    </w:r>
  </w:p>
  <w:p w14:paraId="4928BDBF" w14:textId="77777777" w:rsidR="00E43F63" w:rsidRPr="00025B2D" w:rsidRDefault="00E43F63" w:rsidP="001529B9">
    <w:pPr>
      <w:pStyle w:val="a9"/>
      <w:rPr>
        <w:b w:val="0"/>
        <w:sz w:val="20"/>
        <w:lang w:val="fr-FR"/>
      </w:rPr>
    </w:pPr>
    <w:r w:rsidRPr="00025B2D">
      <w:rPr>
        <w:b w:val="0"/>
        <w:sz w:val="20"/>
        <w:lang w:val="ro-RO"/>
      </w:rPr>
      <w:t>www.milestii-mici.md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48C3A" w14:textId="77777777" w:rsidR="00B40036" w:rsidRDefault="00B40036" w:rsidP="001529B9">
      <w:pPr>
        <w:spacing w:after="0" w:line="240" w:lineRule="auto"/>
      </w:pPr>
      <w:r>
        <w:separator/>
      </w:r>
    </w:p>
  </w:footnote>
  <w:footnote w:type="continuationSeparator" w:id="0">
    <w:p w14:paraId="217784CA" w14:textId="77777777" w:rsidR="00B40036" w:rsidRDefault="00B40036" w:rsidP="001529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3114F" w14:textId="47C26C26" w:rsidR="00E43F63" w:rsidRDefault="00E43F63" w:rsidP="00842145">
    <w:pPr>
      <w:pStyle w:val="a3"/>
      <w:jc w:val="center"/>
      <w:rPr>
        <w:noProof/>
        <w:lang w:eastAsia="ru-RU"/>
      </w:rPr>
    </w:pPr>
    <w:r>
      <w:rPr>
        <w:noProof/>
        <w:lang w:eastAsia="ru-RU"/>
      </w:rPr>
      <w:drawing>
        <wp:inline distT="0" distB="0" distL="0" distR="0" wp14:anchorId="4B9C6FEB" wp14:editId="3A9D8349">
          <wp:extent cx="1993900" cy="88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900" cy="882650"/>
                  </a:xfrm>
                  <a:prstGeom prst="rect">
                    <a:avLst/>
                  </a:prstGeom>
                  <a:noFill/>
                  <a:ln>
                    <a:noFill/>
                  </a:ln>
                </pic:spPr>
              </pic:pic>
            </a:graphicData>
          </a:graphic>
        </wp:inline>
      </w:drawing>
    </w:r>
  </w:p>
  <w:p w14:paraId="4E9B674E" w14:textId="5BD6347C" w:rsidR="00E43F63" w:rsidRPr="00842145" w:rsidRDefault="00E43F63" w:rsidP="00842145">
    <w:pPr>
      <w:pStyle w:val="a3"/>
      <w:jc w:val="center"/>
      <w:rPr>
        <w:rFonts w:ascii="Times New Roman" w:hAnsi="Times New Roman"/>
        <w:b/>
        <w:sz w:val="20"/>
        <w:szCs w:val="20"/>
        <w:lang w:val="fr-FR"/>
      </w:rPr>
    </w:pPr>
    <w:r>
      <w:rPr>
        <w:noProof/>
        <w:lang w:eastAsia="ru-RU"/>
      </w:rPr>
      <mc:AlternateContent>
        <mc:Choice Requires="wps">
          <w:drawing>
            <wp:anchor distT="4294967295" distB="4294967295" distL="114300" distR="114300" simplePos="0" relativeHeight="251660288" behindDoc="0" locked="0" layoutInCell="1" allowOverlap="1" wp14:anchorId="4B7E6C01" wp14:editId="7ACE6A70">
              <wp:simplePos x="0" y="0"/>
              <wp:positionH relativeFrom="column">
                <wp:posOffset>215900</wp:posOffset>
              </wp:positionH>
              <wp:positionV relativeFrom="paragraph">
                <wp:posOffset>46989</wp:posOffset>
              </wp:positionV>
              <wp:extent cx="5474335" cy="0"/>
              <wp:effectExtent l="0" t="0" r="0" b="0"/>
              <wp:wrapNone/>
              <wp:docPr id="3" name="Conector drep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33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F04385A" id="Conector drept 2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3.7pt" to="448.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&#1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7715B95"/>
    <w:multiLevelType w:val="hybridMultilevel"/>
    <w:tmpl w:val="3286B76E"/>
    <w:lvl w:ilvl="0" w:tplc="A4247E98">
      <w:start w:val="1"/>
      <w:numFmt w:val="bullet"/>
      <w:lvlText w:val="-"/>
      <w:lvlJc w:val="left"/>
      <w:pPr>
        <w:ind w:left="720" w:hanging="360"/>
      </w:pPr>
      <w:rPr>
        <w:rFonts w:ascii="Verdana" w:eastAsia="Calibr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E945BE"/>
    <w:multiLevelType w:val="hybridMultilevel"/>
    <w:tmpl w:val="B9B27FCC"/>
    <w:lvl w:ilvl="0" w:tplc="08225FB0">
      <w:start w:val="3"/>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52D0478C"/>
    <w:multiLevelType w:val="hybridMultilevel"/>
    <w:tmpl w:val="6212D666"/>
    <w:lvl w:ilvl="0" w:tplc="DA3A90EE">
      <w:start w:val="4"/>
      <w:numFmt w:val="bullet"/>
      <w:lvlText w:val="-"/>
      <w:lvlJc w:val="left"/>
      <w:pPr>
        <w:ind w:left="720" w:hanging="360"/>
      </w:pPr>
      <w:rPr>
        <w:rFonts w:ascii="Cambria" w:eastAsia="Times New Roman"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5D23A7"/>
    <w:multiLevelType w:val="hybridMultilevel"/>
    <w:tmpl w:val="1B4C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8061CC"/>
    <w:multiLevelType w:val="multilevel"/>
    <w:tmpl w:val="A4E2EDF2"/>
    <w:lvl w:ilvl="0">
      <w:start w:val="1"/>
      <w:numFmt w:val="decimal"/>
      <w:lvlText w:val="%1."/>
      <w:lvlJc w:val="left"/>
      <w:pPr>
        <w:ind w:left="720" w:hanging="360"/>
      </w:pPr>
      <w:rPr>
        <w:rFonts w:hint="default"/>
      </w:rPr>
    </w:lvl>
    <w:lvl w:ilvl="1">
      <w:start w:val="53"/>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9E2494C"/>
    <w:multiLevelType w:val="hybridMultilevel"/>
    <w:tmpl w:val="16D43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A47750"/>
    <w:multiLevelType w:val="hybridMultilevel"/>
    <w:tmpl w:val="127A4D7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4"/>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9B9"/>
    <w:rsid w:val="000009E5"/>
    <w:rsid w:val="000169C3"/>
    <w:rsid w:val="00016BE3"/>
    <w:rsid w:val="000176B4"/>
    <w:rsid w:val="00023CC5"/>
    <w:rsid w:val="00025B2D"/>
    <w:rsid w:val="00027ED5"/>
    <w:rsid w:val="000508AB"/>
    <w:rsid w:val="000711C6"/>
    <w:rsid w:val="000A0078"/>
    <w:rsid w:val="000C0706"/>
    <w:rsid w:val="000C2C06"/>
    <w:rsid w:val="000C5F40"/>
    <w:rsid w:val="00122CDB"/>
    <w:rsid w:val="00134521"/>
    <w:rsid w:val="001427C9"/>
    <w:rsid w:val="001529B9"/>
    <w:rsid w:val="00154286"/>
    <w:rsid w:val="00162794"/>
    <w:rsid w:val="0016474C"/>
    <w:rsid w:val="001703C9"/>
    <w:rsid w:val="001708C9"/>
    <w:rsid w:val="00173C36"/>
    <w:rsid w:val="001A7EF8"/>
    <w:rsid w:val="001B58F5"/>
    <w:rsid w:val="001B7F17"/>
    <w:rsid w:val="001C75FB"/>
    <w:rsid w:val="00210B15"/>
    <w:rsid w:val="00270422"/>
    <w:rsid w:val="0029532B"/>
    <w:rsid w:val="002B2680"/>
    <w:rsid w:val="002D5AF4"/>
    <w:rsid w:val="002F70BC"/>
    <w:rsid w:val="00304315"/>
    <w:rsid w:val="0030515B"/>
    <w:rsid w:val="00310ABE"/>
    <w:rsid w:val="003251D5"/>
    <w:rsid w:val="0034083B"/>
    <w:rsid w:val="00365005"/>
    <w:rsid w:val="00365C63"/>
    <w:rsid w:val="00387009"/>
    <w:rsid w:val="00396ACB"/>
    <w:rsid w:val="003A6147"/>
    <w:rsid w:val="003B29C1"/>
    <w:rsid w:val="003C2A99"/>
    <w:rsid w:val="003D3B99"/>
    <w:rsid w:val="003D6F39"/>
    <w:rsid w:val="003E72B8"/>
    <w:rsid w:val="00401533"/>
    <w:rsid w:val="00406F78"/>
    <w:rsid w:val="004172D9"/>
    <w:rsid w:val="00417A81"/>
    <w:rsid w:val="00436B77"/>
    <w:rsid w:val="004458FF"/>
    <w:rsid w:val="00475767"/>
    <w:rsid w:val="00483071"/>
    <w:rsid w:val="004837EF"/>
    <w:rsid w:val="004B55BB"/>
    <w:rsid w:val="004C0135"/>
    <w:rsid w:val="004C32A7"/>
    <w:rsid w:val="004E4E5E"/>
    <w:rsid w:val="004E56A8"/>
    <w:rsid w:val="004F5A52"/>
    <w:rsid w:val="004F7FE9"/>
    <w:rsid w:val="00525AE3"/>
    <w:rsid w:val="00536FC5"/>
    <w:rsid w:val="00575827"/>
    <w:rsid w:val="0058667B"/>
    <w:rsid w:val="005A3103"/>
    <w:rsid w:val="005A7D13"/>
    <w:rsid w:val="005B3F85"/>
    <w:rsid w:val="005B7C49"/>
    <w:rsid w:val="005C02B3"/>
    <w:rsid w:val="005C176A"/>
    <w:rsid w:val="005F58D8"/>
    <w:rsid w:val="00623D70"/>
    <w:rsid w:val="00633B0A"/>
    <w:rsid w:val="0065574D"/>
    <w:rsid w:val="00666A58"/>
    <w:rsid w:val="00681C53"/>
    <w:rsid w:val="00685141"/>
    <w:rsid w:val="00686F27"/>
    <w:rsid w:val="006B0D91"/>
    <w:rsid w:val="006B1B1A"/>
    <w:rsid w:val="006C452E"/>
    <w:rsid w:val="006E1DBC"/>
    <w:rsid w:val="00710C89"/>
    <w:rsid w:val="007241CA"/>
    <w:rsid w:val="00730F0C"/>
    <w:rsid w:val="007922E0"/>
    <w:rsid w:val="007B08D6"/>
    <w:rsid w:val="007B096A"/>
    <w:rsid w:val="007B7A90"/>
    <w:rsid w:val="007E14CA"/>
    <w:rsid w:val="007E1C90"/>
    <w:rsid w:val="007F77F2"/>
    <w:rsid w:val="00803F15"/>
    <w:rsid w:val="00814CF9"/>
    <w:rsid w:val="00817A4F"/>
    <w:rsid w:val="00841AFE"/>
    <w:rsid w:val="00842145"/>
    <w:rsid w:val="00843D79"/>
    <w:rsid w:val="00857E6A"/>
    <w:rsid w:val="00861894"/>
    <w:rsid w:val="0087313A"/>
    <w:rsid w:val="00873F2D"/>
    <w:rsid w:val="0088223B"/>
    <w:rsid w:val="008A4614"/>
    <w:rsid w:val="008D01DC"/>
    <w:rsid w:val="008E0B2E"/>
    <w:rsid w:val="009162E9"/>
    <w:rsid w:val="009167A0"/>
    <w:rsid w:val="00921276"/>
    <w:rsid w:val="009322F2"/>
    <w:rsid w:val="00937C57"/>
    <w:rsid w:val="009715E1"/>
    <w:rsid w:val="009716FC"/>
    <w:rsid w:val="00985A68"/>
    <w:rsid w:val="00994B35"/>
    <w:rsid w:val="009B54AD"/>
    <w:rsid w:val="009C71D8"/>
    <w:rsid w:val="009D7197"/>
    <w:rsid w:val="009E346E"/>
    <w:rsid w:val="00A128B8"/>
    <w:rsid w:val="00A759F3"/>
    <w:rsid w:val="00A76F85"/>
    <w:rsid w:val="00AC4B55"/>
    <w:rsid w:val="00AC51D1"/>
    <w:rsid w:val="00B02C01"/>
    <w:rsid w:val="00B04A3C"/>
    <w:rsid w:val="00B222E3"/>
    <w:rsid w:val="00B40036"/>
    <w:rsid w:val="00B40516"/>
    <w:rsid w:val="00B44624"/>
    <w:rsid w:val="00B70502"/>
    <w:rsid w:val="00B80A53"/>
    <w:rsid w:val="00B93488"/>
    <w:rsid w:val="00BB592C"/>
    <w:rsid w:val="00BC5968"/>
    <w:rsid w:val="00C211DC"/>
    <w:rsid w:val="00C25224"/>
    <w:rsid w:val="00C32877"/>
    <w:rsid w:val="00C4018E"/>
    <w:rsid w:val="00C5323E"/>
    <w:rsid w:val="00C54445"/>
    <w:rsid w:val="00C81DBE"/>
    <w:rsid w:val="00C92C2B"/>
    <w:rsid w:val="00C95E3E"/>
    <w:rsid w:val="00CA21DB"/>
    <w:rsid w:val="00CA5608"/>
    <w:rsid w:val="00CB1C04"/>
    <w:rsid w:val="00CC0CB3"/>
    <w:rsid w:val="00CC47A7"/>
    <w:rsid w:val="00CE2ABA"/>
    <w:rsid w:val="00D35B64"/>
    <w:rsid w:val="00D40B1F"/>
    <w:rsid w:val="00D44B33"/>
    <w:rsid w:val="00D54E26"/>
    <w:rsid w:val="00D56ECF"/>
    <w:rsid w:val="00D62554"/>
    <w:rsid w:val="00D81AA7"/>
    <w:rsid w:val="00D83F37"/>
    <w:rsid w:val="00DC41AF"/>
    <w:rsid w:val="00DC58CE"/>
    <w:rsid w:val="00DC6832"/>
    <w:rsid w:val="00DD3CF6"/>
    <w:rsid w:val="00DD63BC"/>
    <w:rsid w:val="00DE248F"/>
    <w:rsid w:val="00DE5521"/>
    <w:rsid w:val="00DE5844"/>
    <w:rsid w:val="00E10B42"/>
    <w:rsid w:val="00E2009F"/>
    <w:rsid w:val="00E2225C"/>
    <w:rsid w:val="00E30643"/>
    <w:rsid w:val="00E43F63"/>
    <w:rsid w:val="00E46204"/>
    <w:rsid w:val="00E526BF"/>
    <w:rsid w:val="00E7102B"/>
    <w:rsid w:val="00E90030"/>
    <w:rsid w:val="00EB2E2F"/>
    <w:rsid w:val="00EC5B2C"/>
    <w:rsid w:val="00F03E56"/>
    <w:rsid w:val="00F0602B"/>
    <w:rsid w:val="00F11782"/>
    <w:rsid w:val="00F2118E"/>
    <w:rsid w:val="00F23B89"/>
    <w:rsid w:val="00F27B77"/>
    <w:rsid w:val="00F311CA"/>
    <w:rsid w:val="00FA1891"/>
    <w:rsid w:val="00FA711B"/>
    <w:rsid w:val="00FC4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71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C0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29B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1529B9"/>
    <w:rPr>
      <w:rFonts w:cs="Times New Roman"/>
    </w:rPr>
  </w:style>
  <w:style w:type="paragraph" w:styleId="a5">
    <w:name w:val="footer"/>
    <w:basedOn w:val="a"/>
    <w:link w:val="a6"/>
    <w:uiPriority w:val="99"/>
    <w:rsid w:val="001529B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1529B9"/>
    <w:rPr>
      <w:rFonts w:cs="Times New Roman"/>
    </w:rPr>
  </w:style>
  <w:style w:type="paragraph" w:styleId="a7">
    <w:name w:val="Title"/>
    <w:basedOn w:val="a"/>
    <w:link w:val="a8"/>
    <w:uiPriority w:val="99"/>
    <w:qFormat/>
    <w:rsid w:val="001529B9"/>
    <w:pPr>
      <w:spacing w:after="0" w:line="240" w:lineRule="auto"/>
      <w:jc w:val="center"/>
    </w:pPr>
    <w:rPr>
      <w:rFonts w:ascii="Times New Roman" w:eastAsia="Times New Roman" w:hAnsi="Times New Roman"/>
      <w:b/>
      <w:sz w:val="32"/>
      <w:szCs w:val="20"/>
      <w:lang w:val="en-US" w:eastAsia="ru-RU"/>
    </w:rPr>
  </w:style>
  <w:style w:type="character" w:customStyle="1" w:styleId="a8">
    <w:name w:val="Название Знак"/>
    <w:basedOn w:val="a0"/>
    <w:link w:val="a7"/>
    <w:uiPriority w:val="99"/>
    <w:locked/>
    <w:rsid w:val="001529B9"/>
    <w:rPr>
      <w:rFonts w:ascii="Times New Roman" w:hAnsi="Times New Roman" w:cs="Times New Roman"/>
      <w:b/>
      <w:sz w:val="20"/>
      <w:szCs w:val="20"/>
      <w:lang w:val="en-US" w:eastAsia="ru-RU"/>
    </w:rPr>
  </w:style>
  <w:style w:type="paragraph" w:styleId="a9">
    <w:name w:val="Subtitle"/>
    <w:basedOn w:val="a"/>
    <w:link w:val="aa"/>
    <w:uiPriority w:val="99"/>
    <w:qFormat/>
    <w:rsid w:val="001529B9"/>
    <w:pPr>
      <w:spacing w:after="0" w:line="240" w:lineRule="auto"/>
      <w:jc w:val="center"/>
    </w:pPr>
    <w:rPr>
      <w:rFonts w:ascii="Times New Roman" w:eastAsia="Times New Roman" w:hAnsi="Times New Roman"/>
      <w:b/>
      <w:sz w:val="32"/>
      <w:szCs w:val="20"/>
      <w:lang w:val="en-US" w:eastAsia="ru-RU"/>
    </w:rPr>
  </w:style>
  <w:style w:type="character" w:customStyle="1" w:styleId="aa">
    <w:name w:val="Подзаголовок Знак"/>
    <w:basedOn w:val="a0"/>
    <w:link w:val="a9"/>
    <w:uiPriority w:val="99"/>
    <w:locked/>
    <w:rsid w:val="001529B9"/>
    <w:rPr>
      <w:rFonts w:ascii="Times New Roman" w:hAnsi="Times New Roman" w:cs="Times New Roman"/>
      <w:b/>
      <w:sz w:val="20"/>
      <w:szCs w:val="20"/>
      <w:lang w:val="en-US" w:eastAsia="ru-RU"/>
    </w:rPr>
  </w:style>
  <w:style w:type="character" w:styleId="ab">
    <w:name w:val="Hyperlink"/>
    <w:basedOn w:val="a0"/>
    <w:uiPriority w:val="99"/>
    <w:rsid w:val="001529B9"/>
    <w:rPr>
      <w:rFonts w:cs="Times New Roman"/>
      <w:color w:val="0563C1"/>
      <w:u w:val="single"/>
    </w:rPr>
  </w:style>
  <w:style w:type="table" w:styleId="ac">
    <w:name w:val="Table Grid"/>
    <w:basedOn w:val="a1"/>
    <w:uiPriority w:val="39"/>
    <w:locked/>
    <w:rsid w:val="0027042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A21D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A21DB"/>
    <w:rPr>
      <w:rFonts w:ascii="Segoe UI" w:hAnsi="Segoe UI" w:cs="Segoe UI"/>
      <w:sz w:val="18"/>
      <w:szCs w:val="18"/>
      <w:lang w:eastAsia="en-US"/>
    </w:rPr>
  </w:style>
  <w:style w:type="paragraph" w:styleId="af">
    <w:name w:val="List Paragraph"/>
    <w:basedOn w:val="a"/>
    <w:uiPriority w:val="34"/>
    <w:qFormat/>
    <w:rsid w:val="00E2009F"/>
    <w:pPr>
      <w:ind w:left="720"/>
      <w:contextualSpacing/>
    </w:pPr>
  </w:style>
  <w:style w:type="paragraph" w:styleId="af0">
    <w:name w:val="No Spacing"/>
    <w:uiPriority w:val="1"/>
    <w:qFormat/>
    <w:rsid w:val="00D40B1F"/>
    <w:rPr>
      <w:rFonts w:eastAsia="Times New Roman"/>
      <w:sz w:val="21"/>
      <w:szCs w:val="21"/>
      <w:lang w:eastAsia="en-US"/>
    </w:rPr>
  </w:style>
  <w:style w:type="paragraph" w:customStyle="1" w:styleId="webform-bold">
    <w:name w:val="webform-bold"/>
    <w:basedOn w:val="a"/>
    <w:rsid w:val="006B1B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Default">
    <w:name w:val="WW-Default"/>
    <w:rsid w:val="006B1B1A"/>
    <w:pPr>
      <w:widowControl w:val="0"/>
      <w:suppressAutoHyphens/>
      <w:autoSpaceDE w:val="0"/>
    </w:pPr>
    <w:rPr>
      <w:rFonts w:ascii="Helvetica" w:eastAsia="Arial" w:hAnsi="Helvetica" w:cs="Helvetica"/>
      <w:color w:val="000000"/>
      <w:sz w:val="24"/>
      <w:szCs w:val="24"/>
      <w:lang w:val="en-US" w:eastAsia="ar-SA"/>
    </w:rPr>
  </w:style>
  <w:style w:type="paragraph" w:styleId="af1">
    <w:name w:val="Body Text"/>
    <w:basedOn w:val="a"/>
    <w:link w:val="af2"/>
    <w:rsid w:val="006B1B1A"/>
    <w:pPr>
      <w:widowControl w:val="0"/>
      <w:suppressAutoHyphens/>
      <w:spacing w:after="120" w:line="240" w:lineRule="auto"/>
    </w:pPr>
    <w:rPr>
      <w:rFonts w:ascii="Arial" w:eastAsia="DejaVu Sans" w:hAnsi="Arial"/>
      <w:kern w:val="1"/>
      <w:sz w:val="20"/>
      <w:szCs w:val="24"/>
      <w:lang w:val="en-US" w:eastAsia="ru-RU"/>
    </w:rPr>
  </w:style>
  <w:style w:type="character" w:customStyle="1" w:styleId="af2">
    <w:name w:val="Основной текст Знак"/>
    <w:basedOn w:val="a0"/>
    <w:link w:val="af1"/>
    <w:rsid w:val="006B1B1A"/>
    <w:rPr>
      <w:rFonts w:ascii="Arial" w:eastAsia="DejaVu Sans" w:hAnsi="Arial"/>
      <w:kern w:val="1"/>
      <w:sz w:val="20"/>
      <w:szCs w:val="24"/>
      <w:lang w:val="en-US"/>
    </w:rPr>
  </w:style>
  <w:style w:type="paragraph" w:customStyle="1" w:styleId="TableContents">
    <w:name w:val="Table Contents"/>
    <w:basedOn w:val="a"/>
    <w:rsid w:val="009322F2"/>
    <w:pPr>
      <w:suppressLineNumbers/>
      <w:suppressAutoHyphens/>
      <w:spacing w:after="0" w:line="240" w:lineRule="auto"/>
    </w:pPr>
    <w:rPr>
      <w:rFonts w:ascii="Times New Roman" w:eastAsia="Times New Roman" w:hAnsi="Times New Roman"/>
      <w:sz w:val="20"/>
      <w:szCs w:val="20"/>
      <w:lang w:val="en-AU" w:eastAsia="ar-SA"/>
    </w:rPr>
  </w:style>
  <w:style w:type="paragraph" w:customStyle="1" w:styleId="noparagraphstyle">
    <w:name w:val="noparagraphstyle"/>
    <w:basedOn w:val="a"/>
    <w:rsid w:val="00F23B89"/>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List"/>
    <w:basedOn w:val="af1"/>
    <w:rsid w:val="00F23B89"/>
    <w:pPr>
      <w:widowControl/>
    </w:pPr>
    <w:rPr>
      <w:rFonts w:ascii="Times New Roman" w:eastAsia="Times New Roman" w:hAnsi="Times New Roman" w:cs="Tahoma"/>
      <w:kern w:val="0"/>
      <w:szCs w:val="20"/>
      <w:lang w:val="ru-RU" w:eastAsia="ar-SA"/>
    </w:rPr>
  </w:style>
  <w:style w:type="paragraph" w:styleId="af4">
    <w:name w:val="caption"/>
    <w:basedOn w:val="a"/>
    <w:qFormat/>
    <w:locked/>
    <w:rsid w:val="004F5A52"/>
    <w:pPr>
      <w:widowControl w:val="0"/>
      <w:suppressLineNumbers/>
      <w:suppressAutoHyphens/>
      <w:spacing w:before="120" w:after="120" w:line="240" w:lineRule="auto"/>
    </w:pPr>
    <w:rPr>
      <w:rFonts w:ascii="Arial" w:eastAsia="DejaVu Sans" w:hAnsi="Arial" w:cs="Tahoma"/>
      <w:i/>
      <w:iCs/>
      <w:kern w:val="1"/>
      <w:sz w:val="20"/>
      <w:szCs w:val="24"/>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C0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29B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1529B9"/>
    <w:rPr>
      <w:rFonts w:cs="Times New Roman"/>
    </w:rPr>
  </w:style>
  <w:style w:type="paragraph" w:styleId="a5">
    <w:name w:val="footer"/>
    <w:basedOn w:val="a"/>
    <w:link w:val="a6"/>
    <w:uiPriority w:val="99"/>
    <w:rsid w:val="001529B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1529B9"/>
    <w:rPr>
      <w:rFonts w:cs="Times New Roman"/>
    </w:rPr>
  </w:style>
  <w:style w:type="paragraph" w:styleId="a7">
    <w:name w:val="Title"/>
    <w:basedOn w:val="a"/>
    <w:link w:val="a8"/>
    <w:uiPriority w:val="99"/>
    <w:qFormat/>
    <w:rsid w:val="001529B9"/>
    <w:pPr>
      <w:spacing w:after="0" w:line="240" w:lineRule="auto"/>
      <w:jc w:val="center"/>
    </w:pPr>
    <w:rPr>
      <w:rFonts w:ascii="Times New Roman" w:eastAsia="Times New Roman" w:hAnsi="Times New Roman"/>
      <w:b/>
      <w:sz w:val="32"/>
      <w:szCs w:val="20"/>
      <w:lang w:val="en-US" w:eastAsia="ru-RU"/>
    </w:rPr>
  </w:style>
  <w:style w:type="character" w:customStyle="1" w:styleId="a8">
    <w:name w:val="Название Знак"/>
    <w:basedOn w:val="a0"/>
    <w:link w:val="a7"/>
    <w:uiPriority w:val="99"/>
    <w:locked/>
    <w:rsid w:val="001529B9"/>
    <w:rPr>
      <w:rFonts w:ascii="Times New Roman" w:hAnsi="Times New Roman" w:cs="Times New Roman"/>
      <w:b/>
      <w:sz w:val="20"/>
      <w:szCs w:val="20"/>
      <w:lang w:val="en-US" w:eastAsia="ru-RU"/>
    </w:rPr>
  </w:style>
  <w:style w:type="paragraph" w:styleId="a9">
    <w:name w:val="Subtitle"/>
    <w:basedOn w:val="a"/>
    <w:link w:val="aa"/>
    <w:uiPriority w:val="99"/>
    <w:qFormat/>
    <w:rsid w:val="001529B9"/>
    <w:pPr>
      <w:spacing w:after="0" w:line="240" w:lineRule="auto"/>
      <w:jc w:val="center"/>
    </w:pPr>
    <w:rPr>
      <w:rFonts w:ascii="Times New Roman" w:eastAsia="Times New Roman" w:hAnsi="Times New Roman"/>
      <w:b/>
      <w:sz w:val="32"/>
      <w:szCs w:val="20"/>
      <w:lang w:val="en-US" w:eastAsia="ru-RU"/>
    </w:rPr>
  </w:style>
  <w:style w:type="character" w:customStyle="1" w:styleId="aa">
    <w:name w:val="Подзаголовок Знак"/>
    <w:basedOn w:val="a0"/>
    <w:link w:val="a9"/>
    <w:uiPriority w:val="99"/>
    <w:locked/>
    <w:rsid w:val="001529B9"/>
    <w:rPr>
      <w:rFonts w:ascii="Times New Roman" w:hAnsi="Times New Roman" w:cs="Times New Roman"/>
      <w:b/>
      <w:sz w:val="20"/>
      <w:szCs w:val="20"/>
      <w:lang w:val="en-US" w:eastAsia="ru-RU"/>
    </w:rPr>
  </w:style>
  <w:style w:type="character" w:styleId="ab">
    <w:name w:val="Hyperlink"/>
    <w:basedOn w:val="a0"/>
    <w:uiPriority w:val="99"/>
    <w:rsid w:val="001529B9"/>
    <w:rPr>
      <w:rFonts w:cs="Times New Roman"/>
      <w:color w:val="0563C1"/>
      <w:u w:val="single"/>
    </w:rPr>
  </w:style>
  <w:style w:type="table" w:styleId="ac">
    <w:name w:val="Table Grid"/>
    <w:basedOn w:val="a1"/>
    <w:uiPriority w:val="39"/>
    <w:locked/>
    <w:rsid w:val="0027042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A21D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A21DB"/>
    <w:rPr>
      <w:rFonts w:ascii="Segoe UI" w:hAnsi="Segoe UI" w:cs="Segoe UI"/>
      <w:sz w:val="18"/>
      <w:szCs w:val="18"/>
      <w:lang w:eastAsia="en-US"/>
    </w:rPr>
  </w:style>
  <w:style w:type="paragraph" w:styleId="af">
    <w:name w:val="List Paragraph"/>
    <w:basedOn w:val="a"/>
    <w:uiPriority w:val="34"/>
    <w:qFormat/>
    <w:rsid w:val="00E2009F"/>
    <w:pPr>
      <w:ind w:left="720"/>
      <w:contextualSpacing/>
    </w:pPr>
  </w:style>
  <w:style w:type="paragraph" w:styleId="af0">
    <w:name w:val="No Spacing"/>
    <w:uiPriority w:val="1"/>
    <w:qFormat/>
    <w:rsid w:val="00D40B1F"/>
    <w:rPr>
      <w:rFonts w:eastAsia="Times New Roman"/>
      <w:sz w:val="21"/>
      <w:szCs w:val="21"/>
      <w:lang w:eastAsia="en-US"/>
    </w:rPr>
  </w:style>
  <w:style w:type="paragraph" w:customStyle="1" w:styleId="webform-bold">
    <w:name w:val="webform-bold"/>
    <w:basedOn w:val="a"/>
    <w:rsid w:val="006B1B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Default">
    <w:name w:val="WW-Default"/>
    <w:rsid w:val="006B1B1A"/>
    <w:pPr>
      <w:widowControl w:val="0"/>
      <w:suppressAutoHyphens/>
      <w:autoSpaceDE w:val="0"/>
    </w:pPr>
    <w:rPr>
      <w:rFonts w:ascii="Helvetica" w:eastAsia="Arial" w:hAnsi="Helvetica" w:cs="Helvetica"/>
      <w:color w:val="000000"/>
      <w:sz w:val="24"/>
      <w:szCs w:val="24"/>
      <w:lang w:val="en-US" w:eastAsia="ar-SA"/>
    </w:rPr>
  </w:style>
  <w:style w:type="paragraph" w:styleId="af1">
    <w:name w:val="Body Text"/>
    <w:basedOn w:val="a"/>
    <w:link w:val="af2"/>
    <w:rsid w:val="006B1B1A"/>
    <w:pPr>
      <w:widowControl w:val="0"/>
      <w:suppressAutoHyphens/>
      <w:spacing w:after="120" w:line="240" w:lineRule="auto"/>
    </w:pPr>
    <w:rPr>
      <w:rFonts w:ascii="Arial" w:eastAsia="DejaVu Sans" w:hAnsi="Arial"/>
      <w:kern w:val="1"/>
      <w:sz w:val="20"/>
      <w:szCs w:val="24"/>
      <w:lang w:val="en-US" w:eastAsia="ru-RU"/>
    </w:rPr>
  </w:style>
  <w:style w:type="character" w:customStyle="1" w:styleId="af2">
    <w:name w:val="Основной текст Знак"/>
    <w:basedOn w:val="a0"/>
    <w:link w:val="af1"/>
    <w:rsid w:val="006B1B1A"/>
    <w:rPr>
      <w:rFonts w:ascii="Arial" w:eastAsia="DejaVu Sans" w:hAnsi="Arial"/>
      <w:kern w:val="1"/>
      <w:sz w:val="20"/>
      <w:szCs w:val="24"/>
      <w:lang w:val="en-US"/>
    </w:rPr>
  </w:style>
  <w:style w:type="paragraph" w:customStyle="1" w:styleId="TableContents">
    <w:name w:val="Table Contents"/>
    <w:basedOn w:val="a"/>
    <w:rsid w:val="009322F2"/>
    <w:pPr>
      <w:suppressLineNumbers/>
      <w:suppressAutoHyphens/>
      <w:spacing w:after="0" w:line="240" w:lineRule="auto"/>
    </w:pPr>
    <w:rPr>
      <w:rFonts w:ascii="Times New Roman" w:eastAsia="Times New Roman" w:hAnsi="Times New Roman"/>
      <w:sz w:val="20"/>
      <w:szCs w:val="20"/>
      <w:lang w:val="en-AU" w:eastAsia="ar-SA"/>
    </w:rPr>
  </w:style>
  <w:style w:type="paragraph" w:customStyle="1" w:styleId="noparagraphstyle">
    <w:name w:val="noparagraphstyle"/>
    <w:basedOn w:val="a"/>
    <w:rsid w:val="00F23B89"/>
    <w:pPr>
      <w:spacing w:before="100" w:beforeAutospacing="1" w:after="100" w:afterAutospacing="1" w:line="240" w:lineRule="auto"/>
    </w:pPr>
    <w:rPr>
      <w:rFonts w:ascii="Times New Roman" w:eastAsia="Times New Roman" w:hAnsi="Times New Roman"/>
      <w:sz w:val="24"/>
      <w:szCs w:val="24"/>
      <w:lang w:eastAsia="ru-RU"/>
    </w:rPr>
  </w:style>
  <w:style w:type="paragraph" w:styleId="af3">
    <w:name w:val="List"/>
    <w:basedOn w:val="af1"/>
    <w:rsid w:val="00F23B89"/>
    <w:pPr>
      <w:widowControl/>
    </w:pPr>
    <w:rPr>
      <w:rFonts w:ascii="Times New Roman" w:eastAsia="Times New Roman" w:hAnsi="Times New Roman" w:cs="Tahoma"/>
      <w:kern w:val="0"/>
      <w:szCs w:val="20"/>
      <w:lang w:val="ru-RU" w:eastAsia="ar-SA"/>
    </w:rPr>
  </w:style>
  <w:style w:type="paragraph" w:styleId="af4">
    <w:name w:val="caption"/>
    <w:basedOn w:val="a"/>
    <w:qFormat/>
    <w:locked/>
    <w:rsid w:val="004F5A52"/>
    <w:pPr>
      <w:widowControl w:val="0"/>
      <w:suppressLineNumbers/>
      <w:suppressAutoHyphens/>
      <w:spacing w:before="120" w:after="120" w:line="240" w:lineRule="auto"/>
    </w:pPr>
    <w:rPr>
      <w:rFonts w:ascii="Arial" w:eastAsia="DejaVu Sans" w:hAnsi="Arial" w:cs="Tahoma"/>
      <w:i/>
      <w:iCs/>
      <w:kern w:val="1"/>
      <w:sz w:val="20"/>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60665">
      <w:bodyDiv w:val="1"/>
      <w:marLeft w:val="0"/>
      <w:marRight w:val="0"/>
      <w:marTop w:val="0"/>
      <w:marBottom w:val="0"/>
      <w:divBdr>
        <w:top w:val="none" w:sz="0" w:space="0" w:color="auto"/>
        <w:left w:val="none" w:sz="0" w:space="0" w:color="auto"/>
        <w:bottom w:val="none" w:sz="0" w:space="0" w:color="auto"/>
        <w:right w:val="none" w:sz="0" w:space="0" w:color="auto"/>
      </w:divBdr>
    </w:div>
    <w:div w:id="547957280">
      <w:bodyDiv w:val="1"/>
      <w:marLeft w:val="0"/>
      <w:marRight w:val="0"/>
      <w:marTop w:val="0"/>
      <w:marBottom w:val="0"/>
      <w:divBdr>
        <w:top w:val="none" w:sz="0" w:space="0" w:color="auto"/>
        <w:left w:val="none" w:sz="0" w:space="0" w:color="auto"/>
        <w:bottom w:val="none" w:sz="0" w:space="0" w:color="auto"/>
        <w:right w:val="none" w:sz="0" w:space="0" w:color="auto"/>
      </w:divBdr>
    </w:div>
    <w:div w:id="1556508324">
      <w:marLeft w:val="0"/>
      <w:marRight w:val="0"/>
      <w:marTop w:val="0"/>
      <w:marBottom w:val="0"/>
      <w:divBdr>
        <w:top w:val="none" w:sz="0" w:space="0" w:color="auto"/>
        <w:left w:val="none" w:sz="0" w:space="0" w:color="auto"/>
        <w:bottom w:val="none" w:sz="0" w:space="0" w:color="auto"/>
        <w:right w:val="none" w:sz="0" w:space="0" w:color="auto"/>
      </w:divBdr>
    </w:div>
    <w:div w:id="1858960388">
      <w:bodyDiv w:val="1"/>
      <w:marLeft w:val="0"/>
      <w:marRight w:val="0"/>
      <w:marTop w:val="0"/>
      <w:marBottom w:val="0"/>
      <w:divBdr>
        <w:top w:val="none" w:sz="0" w:space="0" w:color="auto"/>
        <w:left w:val="none" w:sz="0" w:space="0" w:color="auto"/>
        <w:bottom w:val="none" w:sz="0" w:space="0" w:color="auto"/>
        <w:right w:val="none" w:sz="0" w:space="0" w:color="auto"/>
      </w:divBdr>
    </w:div>
    <w:div w:id="212822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19</Pages>
  <Words>4276</Words>
  <Characters>24379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User;Alexei Mocanu</dc:creator>
  <cp:lastModifiedBy>Ludmila Caracuian</cp:lastModifiedBy>
  <cp:revision>102</cp:revision>
  <cp:lastPrinted>2022-05-24T06:47:00Z</cp:lastPrinted>
  <dcterms:created xsi:type="dcterms:W3CDTF">2022-05-23T13:02:00Z</dcterms:created>
  <dcterms:modified xsi:type="dcterms:W3CDTF">2022-05-25T07:34:00Z</dcterms:modified>
</cp:coreProperties>
</file>